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CellMar>
          <w:top w:w="58" w:type="dxa"/>
          <w:left w:w="115" w:type="dxa"/>
          <w:right w:w="115" w:type="dxa"/>
        </w:tblCellMar>
        <w:tblLook w:val="04A0" w:firstRow="1" w:lastRow="0" w:firstColumn="1" w:lastColumn="0" w:noHBand="0" w:noVBand="1"/>
      </w:tblPr>
      <w:tblGrid>
        <w:gridCol w:w="3578"/>
        <w:gridCol w:w="121"/>
        <w:gridCol w:w="3442"/>
        <w:gridCol w:w="324"/>
        <w:gridCol w:w="3325"/>
      </w:tblGrid>
      <w:tr w:rsidR="00196EC9" w:rsidTr="00BB47D4">
        <w:trPr>
          <w:trHeight w:hRule="exact" w:val="317"/>
        </w:trPr>
        <w:tc>
          <w:tcPr>
            <w:tcW w:w="10790" w:type="dxa"/>
            <w:gridSpan w:val="5"/>
          </w:tcPr>
          <w:p w:rsidR="00196EC9" w:rsidRPr="00196EC9" w:rsidRDefault="00196EC9" w:rsidP="00384090">
            <w:pPr>
              <w:jc w:val="center"/>
              <w:rPr>
                <w:rFonts w:ascii="Arial" w:hAnsi="Arial" w:cs="Arial"/>
                <w:b/>
              </w:rPr>
            </w:pPr>
            <w:r>
              <w:rPr>
                <w:rFonts w:ascii="Arial" w:hAnsi="Arial" w:cs="Arial"/>
                <w:b/>
              </w:rPr>
              <w:t>Construction Fire Safety in The City of Berkeley</w:t>
            </w:r>
          </w:p>
        </w:tc>
      </w:tr>
      <w:tr w:rsidR="00F44EED" w:rsidTr="00F85B87">
        <w:trPr>
          <w:trHeight w:hRule="exact" w:val="4240"/>
        </w:trPr>
        <w:tc>
          <w:tcPr>
            <w:tcW w:w="7465" w:type="dxa"/>
            <w:gridSpan w:val="4"/>
            <w:tcBorders>
              <w:bottom w:val="single" w:sz="4" w:space="0" w:color="auto"/>
            </w:tcBorders>
          </w:tcPr>
          <w:p w:rsidR="00F44EED" w:rsidRPr="00A469FE" w:rsidRDefault="00F44EED" w:rsidP="000B1885">
            <w:pPr>
              <w:jc w:val="both"/>
              <w:rPr>
                <w:rFonts w:ascii="Arial" w:hAnsi="Arial" w:cs="Arial"/>
                <w:b/>
                <w:sz w:val="20"/>
                <w:szCs w:val="20"/>
              </w:rPr>
            </w:pPr>
            <w:r w:rsidRPr="00A469FE">
              <w:rPr>
                <w:rFonts w:ascii="Arial" w:hAnsi="Arial" w:cs="Arial"/>
                <w:b/>
                <w:sz w:val="20"/>
                <w:szCs w:val="20"/>
              </w:rPr>
              <w:t>Local Fire Ordinance</w:t>
            </w:r>
            <w:r w:rsidRPr="00A469FE">
              <w:rPr>
                <w:rFonts w:ascii="Arial" w:hAnsi="Arial" w:cs="Arial"/>
                <w:sz w:val="20"/>
                <w:szCs w:val="20"/>
              </w:rPr>
              <w:t xml:space="preserve">- The City of Berkeley adopts the International Fire Code as amended by the State of California, plus local municipal amendments. The fire code adoption and amendments are published as </w:t>
            </w:r>
            <w:r w:rsidRPr="00A469FE">
              <w:rPr>
                <w:rFonts w:ascii="Arial" w:hAnsi="Arial" w:cs="Arial"/>
                <w:b/>
                <w:sz w:val="20"/>
                <w:szCs w:val="20"/>
              </w:rPr>
              <w:t>Chapter 19.48 of the Berkeley Municipal Code (BMC)</w:t>
            </w:r>
            <w:r w:rsidRPr="00A469FE">
              <w:rPr>
                <w:rFonts w:ascii="Arial" w:hAnsi="Arial" w:cs="Arial"/>
                <w:sz w:val="20"/>
                <w:szCs w:val="20"/>
              </w:rPr>
              <w:t xml:space="preserve">. The full text of the local amendments is available online at: </w:t>
            </w:r>
            <w:hyperlink r:id="rId8" w:history="1">
              <w:r w:rsidR="006A625F" w:rsidRPr="00A469FE">
                <w:rPr>
                  <w:rStyle w:val="Hyperlink"/>
                  <w:rFonts w:ascii="Arial" w:hAnsi="Arial" w:cs="Arial"/>
                  <w:b/>
                  <w:sz w:val="20"/>
                  <w:szCs w:val="20"/>
                </w:rPr>
                <w:t>http://codepublishing.com/ca/berkeley/</w:t>
              </w:r>
            </w:hyperlink>
          </w:p>
          <w:p w:rsidR="000B1885" w:rsidRPr="00F64B8C" w:rsidRDefault="000B1885" w:rsidP="000B1885">
            <w:pPr>
              <w:jc w:val="both"/>
              <w:rPr>
                <w:rFonts w:ascii="Arial" w:hAnsi="Arial" w:cs="Arial"/>
                <w:sz w:val="8"/>
                <w:szCs w:val="8"/>
              </w:rPr>
            </w:pPr>
          </w:p>
          <w:p w:rsidR="006A625F" w:rsidRPr="00A469FE" w:rsidRDefault="006A625F" w:rsidP="000B1885">
            <w:pPr>
              <w:jc w:val="both"/>
              <w:rPr>
                <w:rFonts w:ascii="Arial" w:hAnsi="Arial" w:cs="Arial"/>
                <w:sz w:val="20"/>
                <w:szCs w:val="20"/>
              </w:rPr>
            </w:pPr>
            <w:r w:rsidRPr="00A469FE">
              <w:rPr>
                <w:rFonts w:ascii="Arial" w:hAnsi="Arial" w:cs="Arial"/>
                <w:b/>
                <w:sz w:val="20"/>
                <w:szCs w:val="20"/>
              </w:rPr>
              <w:t>Fire Department Permits and Review of Planning and Building Proposals.</w:t>
            </w:r>
            <w:r w:rsidRPr="00A469FE">
              <w:rPr>
                <w:rFonts w:ascii="Arial" w:hAnsi="Arial" w:cs="Arial"/>
                <w:sz w:val="20"/>
                <w:szCs w:val="20"/>
              </w:rPr>
              <w:t xml:space="preserve"> The City of Berkeley operates a full service </w:t>
            </w:r>
            <w:r w:rsidRPr="00A469FE">
              <w:rPr>
                <w:rFonts w:ascii="Arial" w:hAnsi="Arial" w:cs="Arial"/>
                <w:b/>
                <w:sz w:val="20"/>
                <w:szCs w:val="20"/>
              </w:rPr>
              <w:t>Permit Service Center</w:t>
            </w:r>
            <w:r w:rsidRPr="00A469FE">
              <w:rPr>
                <w:rFonts w:ascii="Arial" w:hAnsi="Arial" w:cs="Arial"/>
                <w:sz w:val="20"/>
                <w:szCs w:val="20"/>
              </w:rPr>
              <w:t xml:space="preserve">. A full time fire department representative is located at that facility. All fire department permits are processed through that organization. Any planning or building related proposals which require fire department review and approval are routed by the PSC staff. </w:t>
            </w:r>
            <w:r w:rsidR="00420077" w:rsidRPr="00A469FE">
              <w:rPr>
                <w:rFonts w:ascii="Arial" w:hAnsi="Arial" w:cs="Arial"/>
                <w:sz w:val="20"/>
                <w:szCs w:val="20"/>
              </w:rPr>
              <w:t xml:space="preserve">Limited over-the-counter review and approval of fire permits is available. </w:t>
            </w:r>
            <w:r w:rsidR="006154F4" w:rsidRPr="00A469FE">
              <w:rPr>
                <w:rFonts w:ascii="Arial" w:hAnsi="Arial" w:cs="Arial"/>
                <w:sz w:val="20"/>
                <w:szCs w:val="20"/>
              </w:rPr>
              <w:t xml:space="preserve">You may contact the Permit Service Center to </w:t>
            </w:r>
            <w:r w:rsidR="007C077E" w:rsidRPr="00A469FE">
              <w:rPr>
                <w:rFonts w:ascii="Arial" w:hAnsi="Arial" w:cs="Arial"/>
                <w:sz w:val="20"/>
                <w:szCs w:val="20"/>
              </w:rPr>
              <w:t xml:space="preserve">contact or </w:t>
            </w:r>
            <w:r w:rsidR="006154F4" w:rsidRPr="00A469FE">
              <w:rPr>
                <w:rFonts w:ascii="Arial" w:hAnsi="Arial" w:cs="Arial"/>
                <w:sz w:val="20"/>
                <w:szCs w:val="20"/>
              </w:rPr>
              <w:t>schedule appointments with the fire department’s Fire and Life Safety Plans Examiner.</w:t>
            </w:r>
          </w:p>
          <w:p w:rsidR="00420077" w:rsidRPr="00F64B8C" w:rsidRDefault="00420077" w:rsidP="006A625F">
            <w:pPr>
              <w:ind w:left="360" w:hanging="360"/>
              <w:jc w:val="both"/>
              <w:rPr>
                <w:rFonts w:ascii="Arial" w:hAnsi="Arial" w:cs="Arial"/>
                <w:sz w:val="8"/>
                <w:szCs w:val="8"/>
              </w:rPr>
            </w:pPr>
          </w:p>
          <w:p w:rsidR="006B61A4" w:rsidRPr="00A469FE" w:rsidRDefault="00D17507" w:rsidP="00112901">
            <w:pPr>
              <w:rPr>
                <w:rFonts w:ascii="Arial" w:hAnsi="Arial" w:cs="Arial"/>
                <w:sz w:val="20"/>
                <w:szCs w:val="20"/>
              </w:rPr>
            </w:pPr>
            <w:r w:rsidRPr="00A469FE">
              <w:rPr>
                <w:rFonts w:ascii="Arial" w:hAnsi="Arial" w:cs="Arial"/>
                <w:b/>
                <w:sz w:val="20"/>
                <w:szCs w:val="20"/>
              </w:rPr>
              <w:t>Request</w:t>
            </w:r>
            <w:r w:rsidR="0075631A" w:rsidRPr="00A469FE">
              <w:rPr>
                <w:rFonts w:ascii="Arial" w:hAnsi="Arial" w:cs="Arial"/>
                <w:b/>
                <w:sz w:val="20"/>
                <w:szCs w:val="20"/>
              </w:rPr>
              <w:t>s</w:t>
            </w:r>
            <w:r w:rsidRPr="00A469FE">
              <w:rPr>
                <w:rFonts w:ascii="Arial" w:hAnsi="Arial" w:cs="Arial"/>
                <w:b/>
                <w:sz w:val="20"/>
                <w:szCs w:val="20"/>
              </w:rPr>
              <w:t xml:space="preserve"> for Construction Inspections</w:t>
            </w:r>
            <w:r w:rsidR="006154F4" w:rsidRPr="00A469FE">
              <w:rPr>
                <w:rFonts w:ascii="Arial" w:hAnsi="Arial" w:cs="Arial"/>
                <w:b/>
                <w:sz w:val="20"/>
                <w:szCs w:val="20"/>
              </w:rPr>
              <w:t>.</w:t>
            </w:r>
            <w:r w:rsidR="006154F4" w:rsidRPr="00A469FE">
              <w:rPr>
                <w:rFonts w:ascii="Arial" w:hAnsi="Arial" w:cs="Arial"/>
                <w:sz w:val="20"/>
                <w:szCs w:val="20"/>
              </w:rPr>
              <w:t xml:space="preserve"> </w:t>
            </w:r>
            <w:r w:rsidR="0075631A" w:rsidRPr="00A469FE">
              <w:rPr>
                <w:rFonts w:ascii="Arial" w:hAnsi="Arial" w:cs="Arial"/>
                <w:sz w:val="20"/>
                <w:szCs w:val="20"/>
              </w:rPr>
              <w:t xml:space="preserve">Permit and construction inspection </w:t>
            </w:r>
            <w:r w:rsidR="00112901" w:rsidRPr="00A469FE">
              <w:rPr>
                <w:rFonts w:ascii="Arial" w:hAnsi="Arial" w:cs="Arial"/>
                <w:sz w:val="20"/>
                <w:szCs w:val="20"/>
              </w:rPr>
              <w:t>requests</w:t>
            </w:r>
            <w:r w:rsidR="0075631A" w:rsidRPr="00A469FE">
              <w:rPr>
                <w:rFonts w:ascii="Arial" w:hAnsi="Arial" w:cs="Arial"/>
                <w:sz w:val="20"/>
                <w:szCs w:val="20"/>
              </w:rPr>
              <w:t xml:space="preserve"> must </w:t>
            </w:r>
            <w:r w:rsidR="007C077E" w:rsidRPr="00A469FE">
              <w:rPr>
                <w:rFonts w:ascii="Arial" w:hAnsi="Arial" w:cs="Arial"/>
                <w:sz w:val="20"/>
                <w:szCs w:val="20"/>
              </w:rPr>
              <w:t xml:space="preserve">be </w:t>
            </w:r>
            <w:r w:rsidR="0075631A" w:rsidRPr="00A469FE">
              <w:rPr>
                <w:rFonts w:ascii="Arial" w:hAnsi="Arial" w:cs="Arial"/>
                <w:sz w:val="20"/>
                <w:szCs w:val="20"/>
              </w:rPr>
              <w:t>made directly with a fire prevention inspector</w:t>
            </w:r>
            <w:r w:rsidR="00112901" w:rsidRPr="00A469FE">
              <w:rPr>
                <w:rFonts w:ascii="Arial" w:hAnsi="Arial" w:cs="Arial"/>
                <w:sz w:val="20"/>
                <w:szCs w:val="20"/>
              </w:rPr>
              <w:t xml:space="preserve"> in the Fire Prevention Division of the Fire Department. The Building Department’s inspection hotline is </w:t>
            </w:r>
            <w:r w:rsidR="00112901" w:rsidRPr="00A469FE">
              <w:rPr>
                <w:rFonts w:ascii="Arial" w:hAnsi="Arial" w:cs="Arial"/>
                <w:b/>
                <w:sz w:val="20"/>
                <w:szCs w:val="20"/>
                <w:u w:val="single"/>
              </w:rPr>
              <w:t>not</w:t>
            </w:r>
            <w:r w:rsidR="00112901" w:rsidRPr="00A469FE">
              <w:rPr>
                <w:rFonts w:ascii="Arial" w:hAnsi="Arial" w:cs="Arial"/>
                <w:sz w:val="20"/>
                <w:szCs w:val="20"/>
              </w:rPr>
              <w:t xml:space="preserve"> forwarded to the fire department.</w:t>
            </w:r>
          </w:p>
        </w:tc>
        <w:tc>
          <w:tcPr>
            <w:tcW w:w="3325" w:type="dxa"/>
            <w:tcBorders>
              <w:bottom w:val="single" w:sz="4" w:space="0" w:color="auto"/>
            </w:tcBorders>
          </w:tcPr>
          <w:p w:rsidR="000B1885" w:rsidRPr="00A469FE" w:rsidRDefault="000B1885" w:rsidP="006154F4">
            <w:pPr>
              <w:rPr>
                <w:rFonts w:ascii="Arial" w:hAnsi="Arial" w:cs="Arial"/>
                <w:b/>
                <w:sz w:val="20"/>
                <w:szCs w:val="20"/>
                <w:u w:val="single"/>
              </w:rPr>
            </w:pPr>
            <w:r w:rsidRPr="00A469FE">
              <w:rPr>
                <w:rFonts w:ascii="Arial" w:hAnsi="Arial" w:cs="Arial"/>
                <w:b/>
                <w:sz w:val="20"/>
                <w:szCs w:val="20"/>
                <w:u w:val="single"/>
              </w:rPr>
              <w:t>Construction Related Contacts</w:t>
            </w:r>
          </w:p>
          <w:p w:rsidR="000B1885" w:rsidRPr="00A469FE" w:rsidRDefault="000B1885" w:rsidP="006154F4">
            <w:pPr>
              <w:rPr>
                <w:rFonts w:ascii="Arial" w:hAnsi="Arial" w:cs="Arial"/>
                <w:b/>
                <w:sz w:val="20"/>
                <w:szCs w:val="20"/>
              </w:rPr>
            </w:pPr>
          </w:p>
          <w:p w:rsidR="00F44EED" w:rsidRPr="00A469FE" w:rsidRDefault="00420077" w:rsidP="006154F4">
            <w:pPr>
              <w:rPr>
                <w:rFonts w:ascii="Arial" w:hAnsi="Arial" w:cs="Arial"/>
                <w:b/>
                <w:sz w:val="20"/>
                <w:szCs w:val="20"/>
              </w:rPr>
            </w:pPr>
            <w:r w:rsidRPr="00A469FE">
              <w:rPr>
                <w:rFonts w:ascii="Arial" w:hAnsi="Arial" w:cs="Arial"/>
                <w:b/>
                <w:sz w:val="20"/>
                <w:szCs w:val="20"/>
              </w:rPr>
              <w:t>Berkeley Fire Department</w:t>
            </w:r>
          </w:p>
          <w:p w:rsidR="00420077" w:rsidRPr="00A469FE" w:rsidRDefault="00420077" w:rsidP="006154F4">
            <w:pPr>
              <w:rPr>
                <w:rFonts w:ascii="Arial" w:hAnsi="Arial" w:cs="Arial"/>
                <w:sz w:val="20"/>
                <w:szCs w:val="20"/>
              </w:rPr>
            </w:pPr>
            <w:r w:rsidRPr="00A469FE">
              <w:rPr>
                <w:rFonts w:ascii="Arial" w:hAnsi="Arial" w:cs="Arial"/>
                <w:sz w:val="20"/>
                <w:szCs w:val="20"/>
              </w:rPr>
              <w:t>2100 Martin Luther King Jr. Wy.</w:t>
            </w:r>
          </w:p>
          <w:p w:rsidR="00420077" w:rsidRPr="00A469FE" w:rsidRDefault="00420077" w:rsidP="006154F4">
            <w:pPr>
              <w:rPr>
                <w:rFonts w:ascii="Arial" w:hAnsi="Arial" w:cs="Arial"/>
                <w:sz w:val="20"/>
                <w:szCs w:val="20"/>
              </w:rPr>
            </w:pPr>
            <w:r w:rsidRPr="00A469FE">
              <w:rPr>
                <w:rFonts w:ascii="Arial" w:hAnsi="Arial" w:cs="Arial"/>
                <w:sz w:val="20"/>
                <w:szCs w:val="20"/>
              </w:rPr>
              <w:t>Berkeley, CA 94704</w:t>
            </w:r>
          </w:p>
          <w:p w:rsidR="00420077" w:rsidRPr="00A469FE" w:rsidRDefault="00420077" w:rsidP="00420077">
            <w:pPr>
              <w:rPr>
                <w:rFonts w:ascii="Arial" w:hAnsi="Arial" w:cs="Arial"/>
                <w:sz w:val="20"/>
                <w:szCs w:val="20"/>
              </w:rPr>
            </w:pPr>
            <w:r w:rsidRPr="00A469FE">
              <w:rPr>
                <w:rFonts w:ascii="Arial" w:hAnsi="Arial" w:cs="Arial"/>
                <w:sz w:val="20"/>
                <w:szCs w:val="20"/>
              </w:rPr>
              <w:t xml:space="preserve">510 981-3473 (Fire </w:t>
            </w:r>
            <w:r w:rsidR="007C077E" w:rsidRPr="00A469FE">
              <w:rPr>
                <w:rFonts w:ascii="Arial" w:hAnsi="Arial" w:cs="Arial"/>
                <w:sz w:val="20"/>
                <w:szCs w:val="20"/>
              </w:rPr>
              <w:t>Administration</w:t>
            </w:r>
            <w:r w:rsidRPr="00A469FE">
              <w:rPr>
                <w:rFonts w:ascii="Arial" w:hAnsi="Arial" w:cs="Arial"/>
                <w:sz w:val="20"/>
                <w:szCs w:val="20"/>
              </w:rPr>
              <w:t>)</w:t>
            </w:r>
          </w:p>
          <w:p w:rsidR="00203AD7" w:rsidRDefault="00203AD7" w:rsidP="00420077">
            <w:pPr>
              <w:rPr>
                <w:rFonts w:ascii="Arial" w:hAnsi="Arial" w:cs="Arial"/>
                <w:sz w:val="20"/>
                <w:szCs w:val="20"/>
              </w:rPr>
            </w:pPr>
            <w:r w:rsidRPr="00A469FE">
              <w:rPr>
                <w:rFonts w:ascii="Arial" w:hAnsi="Arial" w:cs="Arial"/>
                <w:sz w:val="20"/>
                <w:szCs w:val="20"/>
              </w:rPr>
              <w:t>email:</w:t>
            </w:r>
            <w:r>
              <w:rPr>
                <w:rFonts w:ascii="Arial" w:hAnsi="Arial" w:cs="Arial"/>
                <w:sz w:val="20"/>
                <w:szCs w:val="20"/>
              </w:rPr>
              <w:t xml:space="preserve"> </w:t>
            </w:r>
            <w:hyperlink r:id="rId9" w:history="1">
              <w:r w:rsidRPr="00CD3E80">
                <w:rPr>
                  <w:rStyle w:val="Hyperlink"/>
                  <w:rFonts w:ascii="Arial" w:hAnsi="Arial" w:cs="Arial"/>
                  <w:sz w:val="20"/>
                  <w:szCs w:val="20"/>
                </w:rPr>
                <w:t>fire@cityofberkeley.info</w:t>
              </w:r>
            </w:hyperlink>
            <w:r>
              <w:rPr>
                <w:rFonts w:ascii="Arial" w:hAnsi="Arial" w:cs="Arial"/>
                <w:sz w:val="20"/>
                <w:szCs w:val="20"/>
              </w:rPr>
              <w:t xml:space="preserve"> </w:t>
            </w:r>
            <w:r w:rsidRPr="00A469FE">
              <w:rPr>
                <w:rFonts w:ascii="Arial" w:hAnsi="Arial" w:cs="Arial"/>
                <w:sz w:val="20"/>
                <w:szCs w:val="20"/>
              </w:rPr>
              <w:t xml:space="preserve"> </w:t>
            </w:r>
          </w:p>
          <w:p w:rsidR="00420077" w:rsidRPr="00A469FE" w:rsidRDefault="00420077" w:rsidP="00420077">
            <w:pPr>
              <w:rPr>
                <w:rFonts w:ascii="Arial" w:hAnsi="Arial" w:cs="Arial"/>
                <w:sz w:val="20"/>
                <w:szCs w:val="20"/>
              </w:rPr>
            </w:pPr>
            <w:r w:rsidRPr="00A469FE">
              <w:rPr>
                <w:rFonts w:ascii="Arial" w:hAnsi="Arial" w:cs="Arial"/>
                <w:sz w:val="20"/>
                <w:szCs w:val="20"/>
              </w:rPr>
              <w:t>510 981-5585 (Fire Prevention)</w:t>
            </w:r>
          </w:p>
          <w:p w:rsidR="007C077E" w:rsidRPr="00A469FE" w:rsidRDefault="00203AD7" w:rsidP="00420077">
            <w:pPr>
              <w:rPr>
                <w:rFonts w:ascii="Arial" w:hAnsi="Arial" w:cs="Arial"/>
                <w:sz w:val="20"/>
                <w:szCs w:val="20"/>
              </w:rPr>
            </w:pPr>
            <w:r>
              <w:rPr>
                <w:rFonts w:ascii="Arial" w:hAnsi="Arial" w:cs="Arial"/>
                <w:sz w:val="16"/>
                <w:szCs w:val="16"/>
              </w:rPr>
              <w:t>e</w:t>
            </w:r>
            <w:r w:rsidRPr="00203AD7">
              <w:rPr>
                <w:rFonts w:ascii="Arial" w:hAnsi="Arial" w:cs="Arial"/>
                <w:sz w:val="16"/>
                <w:szCs w:val="16"/>
              </w:rPr>
              <w:t xml:space="preserve">mail: </w:t>
            </w:r>
            <w:hyperlink r:id="rId10" w:history="1">
              <w:r w:rsidRPr="00CD3E80">
                <w:rPr>
                  <w:rStyle w:val="Hyperlink"/>
                  <w:rFonts w:ascii="Arial" w:hAnsi="Arial" w:cs="Arial"/>
                  <w:sz w:val="16"/>
                  <w:szCs w:val="16"/>
                </w:rPr>
                <w:t>BFDFirePrevention@cityofberkeley.info</w:t>
              </w:r>
            </w:hyperlink>
            <w:r>
              <w:rPr>
                <w:rFonts w:ascii="Arial" w:hAnsi="Arial" w:cs="Arial"/>
                <w:sz w:val="16"/>
                <w:szCs w:val="16"/>
              </w:rPr>
              <w:t xml:space="preserve"> </w:t>
            </w:r>
          </w:p>
          <w:p w:rsidR="00420077" w:rsidRPr="00A469FE" w:rsidRDefault="00420077" w:rsidP="00420077">
            <w:pPr>
              <w:rPr>
                <w:rFonts w:ascii="Arial" w:hAnsi="Arial" w:cs="Arial"/>
                <w:sz w:val="20"/>
                <w:szCs w:val="20"/>
              </w:rPr>
            </w:pPr>
          </w:p>
          <w:p w:rsidR="00420077" w:rsidRPr="00A469FE" w:rsidRDefault="00420077" w:rsidP="00420077">
            <w:pPr>
              <w:rPr>
                <w:rFonts w:ascii="Arial" w:hAnsi="Arial" w:cs="Arial"/>
                <w:b/>
                <w:sz w:val="20"/>
                <w:szCs w:val="20"/>
              </w:rPr>
            </w:pPr>
            <w:r w:rsidRPr="00A469FE">
              <w:rPr>
                <w:rFonts w:ascii="Arial" w:hAnsi="Arial" w:cs="Arial"/>
                <w:b/>
                <w:sz w:val="20"/>
                <w:szCs w:val="20"/>
              </w:rPr>
              <w:t>City of Berkeley Permit Service Center</w:t>
            </w:r>
          </w:p>
          <w:p w:rsidR="00420077" w:rsidRPr="00A469FE" w:rsidRDefault="00771343" w:rsidP="00420077">
            <w:pPr>
              <w:rPr>
                <w:rFonts w:ascii="Arial" w:hAnsi="Arial" w:cs="Arial"/>
                <w:sz w:val="20"/>
                <w:szCs w:val="20"/>
              </w:rPr>
            </w:pPr>
            <w:r>
              <w:rPr>
                <w:rFonts w:ascii="Arial" w:hAnsi="Arial" w:cs="Arial"/>
                <w:sz w:val="20"/>
                <w:szCs w:val="20"/>
              </w:rPr>
              <w:t>1947</w:t>
            </w:r>
            <w:r w:rsidR="00420077" w:rsidRPr="00A469FE">
              <w:rPr>
                <w:rFonts w:ascii="Arial" w:hAnsi="Arial" w:cs="Arial"/>
                <w:sz w:val="20"/>
                <w:szCs w:val="20"/>
              </w:rPr>
              <w:t xml:space="preserve"> Center St.</w:t>
            </w:r>
            <w:r>
              <w:rPr>
                <w:rFonts w:ascii="Arial" w:hAnsi="Arial" w:cs="Arial"/>
                <w:sz w:val="20"/>
                <w:szCs w:val="20"/>
              </w:rPr>
              <w:t>, 3</w:t>
            </w:r>
            <w:r w:rsidRPr="00771343">
              <w:rPr>
                <w:rFonts w:ascii="Arial" w:hAnsi="Arial" w:cs="Arial"/>
                <w:sz w:val="20"/>
                <w:szCs w:val="20"/>
                <w:vertAlign w:val="superscript"/>
              </w:rPr>
              <w:t>rd</w:t>
            </w:r>
            <w:r>
              <w:rPr>
                <w:rFonts w:ascii="Arial" w:hAnsi="Arial" w:cs="Arial"/>
                <w:sz w:val="20"/>
                <w:szCs w:val="20"/>
              </w:rPr>
              <w:t xml:space="preserve"> </w:t>
            </w:r>
            <w:proofErr w:type="spellStart"/>
            <w:r>
              <w:rPr>
                <w:rFonts w:ascii="Arial" w:hAnsi="Arial" w:cs="Arial"/>
                <w:sz w:val="20"/>
                <w:szCs w:val="20"/>
              </w:rPr>
              <w:t>Flr</w:t>
            </w:r>
            <w:proofErr w:type="spellEnd"/>
            <w:r>
              <w:rPr>
                <w:rFonts w:ascii="Arial" w:hAnsi="Arial" w:cs="Arial"/>
                <w:sz w:val="20"/>
                <w:szCs w:val="20"/>
              </w:rPr>
              <w:t>.</w:t>
            </w:r>
          </w:p>
          <w:p w:rsidR="00420077" w:rsidRPr="00A469FE" w:rsidRDefault="00420077" w:rsidP="00420077">
            <w:pPr>
              <w:rPr>
                <w:rFonts w:ascii="Arial" w:hAnsi="Arial" w:cs="Arial"/>
                <w:sz w:val="20"/>
                <w:szCs w:val="20"/>
              </w:rPr>
            </w:pPr>
            <w:r w:rsidRPr="00A469FE">
              <w:rPr>
                <w:rFonts w:ascii="Arial" w:hAnsi="Arial" w:cs="Arial"/>
                <w:sz w:val="20"/>
                <w:szCs w:val="20"/>
              </w:rPr>
              <w:t>Berkeley, CA 94704</w:t>
            </w:r>
          </w:p>
          <w:p w:rsidR="00420077" w:rsidRPr="00A469FE" w:rsidRDefault="00420077" w:rsidP="00420077">
            <w:pPr>
              <w:rPr>
                <w:rFonts w:ascii="Arial" w:hAnsi="Arial" w:cs="Arial"/>
                <w:sz w:val="20"/>
                <w:szCs w:val="20"/>
              </w:rPr>
            </w:pPr>
            <w:r w:rsidRPr="00A469FE">
              <w:rPr>
                <w:rFonts w:ascii="Arial" w:hAnsi="Arial" w:cs="Arial"/>
                <w:sz w:val="20"/>
                <w:szCs w:val="20"/>
              </w:rPr>
              <w:t>(510) 981-7500</w:t>
            </w:r>
          </w:p>
          <w:p w:rsidR="007C077E" w:rsidRPr="00A469FE" w:rsidRDefault="007C077E" w:rsidP="007C077E">
            <w:pPr>
              <w:rPr>
                <w:rFonts w:ascii="Arial" w:hAnsi="Arial" w:cs="Arial"/>
                <w:sz w:val="20"/>
                <w:szCs w:val="20"/>
              </w:rPr>
            </w:pPr>
            <w:r w:rsidRPr="00A469FE">
              <w:rPr>
                <w:rFonts w:ascii="Arial" w:hAnsi="Arial" w:cs="Arial"/>
                <w:sz w:val="20"/>
                <w:szCs w:val="20"/>
              </w:rPr>
              <w:t>email:</w:t>
            </w:r>
            <w:r w:rsidR="00203AD7">
              <w:rPr>
                <w:rFonts w:ascii="Arial" w:hAnsi="Arial" w:cs="Arial"/>
                <w:sz w:val="20"/>
                <w:szCs w:val="20"/>
              </w:rPr>
              <w:t xml:space="preserve"> </w:t>
            </w:r>
            <w:hyperlink r:id="rId11" w:history="1">
              <w:r w:rsidR="00203AD7" w:rsidRPr="00CD3E80">
                <w:rPr>
                  <w:rStyle w:val="Hyperlink"/>
                  <w:rFonts w:ascii="Arial" w:hAnsi="Arial" w:cs="Arial"/>
                  <w:sz w:val="18"/>
                  <w:szCs w:val="18"/>
                </w:rPr>
                <w:t>planning@cityofberkeley.info</w:t>
              </w:r>
            </w:hyperlink>
            <w:r w:rsidR="00203AD7">
              <w:rPr>
                <w:rFonts w:ascii="Arial" w:hAnsi="Arial" w:cs="Arial"/>
                <w:sz w:val="18"/>
                <w:szCs w:val="18"/>
              </w:rPr>
              <w:t xml:space="preserve"> </w:t>
            </w:r>
            <w:bookmarkStart w:id="0" w:name="_GoBack"/>
            <w:bookmarkEnd w:id="0"/>
          </w:p>
        </w:tc>
      </w:tr>
      <w:tr w:rsidR="00E318E0" w:rsidTr="00F85B87">
        <w:trPr>
          <w:trHeight w:val="9778"/>
        </w:trPr>
        <w:tc>
          <w:tcPr>
            <w:tcW w:w="3699" w:type="dxa"/>
            <w:gridSpan w:val="2"/>
            <w:tcBorders>
              <w:bottom w:val="single" w:sz="4" w:space="0" w:color="auto"/>
            </w:tcBorders>
          </w:tcPr>
          <w:p w:rsidR="00E318E0" w:rsidRPr="00BB47D4" w:rsidRDefault="00E318E0" w:rsidP="00295A7A">
            <w:pPr>
              <w:rPr>
                <w:rFonts w:ascii="Arial" w:hAnsi="Arial" w:cs="Arial"/>
                <w:b/>
                <w:sz w:val="20"/>
                <w:szCs w:val="20"/>
                <w:u w:val="single"/>
              </w:rPr>
            </w:pPr>
            <w:r w:rsidRPr="00BB47D4">
              <w:rPr>
                <w:rFonts w:ascii="Arial" w:hAnsi="Arial" w:cs="Arial"/>
                <w:b/>
                <w:sz w:val="20"/>
                <w:szCs w:val="20"/>
                <w:u w:val="single"/>
              </w:rPr>
              <w:t>Owner’s/Contractor’s</w:t>
            </w:r>
            <w:r w:rsidR="0075631A" w:rsidRPr="00BB47D4">
              <w:rPr>
                <w:rFonts w:ascii="Arial" w:hAnsi="Arial" w:cs="Arial"/>
                <w:b/>
                <w:sz w:val="20"/>
                <w:szCs w:val="20"/>
                <w:u w:val="single"/>
              </w:rPr>
              <w:t xml:space="preserve"> R</w:t>
            </w:r>
            <w:r w:rsidRPr="00BB47D4">
              <w:rPr>
                <w:rFonts w:ascii="Arial" w:hAnsi="Arial" w:cs="Arial"/>
                <w:b/>
                <w:sz w:val="20"/>
                <w:szCs w:val="20"/>
                <w:u w:val="single"/>
              </w:rPr>
              <w:t>esponsibility</w:t>
            </w:r>
          </w:p>
          <w:p w:rsidR="00E318E0" w:rsidRPr="00A469FE" w:rsidRDefault="00E318E0" w:rsidP="00CC22A0">
            <w:pPr>
              <w:pStyle w:val="ListParagraph"/>
              <w:numPr>
                <w:ilvl w:val="0"/>
                <w:numId w:val="8"/>
              </w:numPr>
              <w:ind w:left="180" w:hanging="180"/>
              <w:rPr>
                <w:rFonts w:ascii="Arial" w:hAnsi="Arial" w:cs="Arial"/>
                <w:sz w:val="20"/>
                <w:szCs w:val="20"/>
              </w:rPr>
            </w:pPr>
            <w:r w:rsidRPr="00A469FE">
              <w:rPr>
                <w:rFonts w:ascii="Arial" w:hAnsi="Arial" w:cs="Arial"/>
                <w:sz w:val="20"/>
                <w:szCs w:val="20"/>
              </w:rPr>
              <w:t xml:space="preserve">A designated </w:t>
            </w:r>
            <w:r w:rsidRPr="00A469FE">
              <w:rPr>
                <w:rFonts w:ascii="Arial" w:hAnsi="Arial" w:cs="Arial"/>
                <w:b/>
                <w:sz w:val="20"/>
                <w:szCs w:val="20"/>
              </w:rPr>
              <w:t>Fire Safety Superintendant</w:t>
            </w:r>
            <w:r w:rsidRPr="00A469FE">
              <w:rPr>
                <w:rFonts w:ascii="Arial" w:hAnsi="Arial" w:cs="Arial"/>
                <w:sz w:val="20"/>
                <w:szCs w:val="20"/>
              </w:rPr>
              <w:t xml:space="preserve"> shall be appointed with full authority to set and enforce fire safety policies.</w:t>
            </w:r>
          </w:p>
          <w:p w:rsidR="00E318E0" w:rsidRPr="00A469FE" w:rsidRDefault="00E318E0" w:rsidP="00CC22A0">
            <w:pPr>
              <w:pStyle w:val="ListParagraph"/>
              <w:numPr>
                <w:ilvl w:val="0"/>
                <w:numId w:val="8"/>
              </w:numPr>
              <w:ind w:left="180" w:hanging="180"/>
              <w:rPr>
                <w:rFonts w:ascii="Arial" w:hAnsi="Arial" w:cs="Arial"/>
                <w:sz w:val="20"/>
                <w:szCs w:val="20"/>
              </w:rPr>
            </w:pPr>
            <w:r w:rsidRPr="00A469FE">
              <w:rPr>
                <w:rFonts w:ascii="Arial" w:hAnsi="Arial" w:cs="Arial"/>
                <w:sz w:val="20"/>
                <w:szCs w:val="20"/>
              </w:rPr>
              <w:t xml:space="preserve">The Fire Safety Superintendant will develop a </w:t>
            </w:r>
            <w:r w:rsidRPr="00A469FE">
              <w:rPr>
                <w:rFonts w:ascii="Arial" w:hAnsi="Arial" w:cs="Arial"/>
                <w:b/>
                <w:sz w:val="20"/>
                <w:szCs w:val="20"/>
              </w:rPr>
              <w:t>pre-fire/pre-incident plan</w:t>
            </w:r>
            <w:r w:rsidRPr="00A469FE">
              <w:rPr>
                <w:rFonts w:ascii="Arial" w:hAnsi="Arial" w:cs="Arial"/>
                <w:sz w:val="20"/>
                <w:szCs w:val="20"/>
              </w:rPr>
              <w:t xml:space="preserve"> including </w:t>
            </w:r>
          </w:p>
          <w:p w:rsidR="00E318E0" w:rsidRPr="00A469FE" w:rsidRDefault="00E318E0" w:rsidP="00107F62">
            <w:pPr>
              <w:pStyle w:val="ListParagraph"/>
              <w:numPr>
                <w:ilvl w:val="0"/>
                <w:numId w:val="10"/>
              </w:numPr>
              <w:ind w:left="360" w:hanging="180"/>
              <w:rPr>
                <w:rFonts w:ascii="Arial" w:hAnsi="Arial" w:cs="Arial"/>
                <w:sz w:val="20"/>
                <w:szCs w:val="20"/>
              </w:rPr>
            </w:pPr>
            <w:r w:rsidRPr="00A469FE">
              <w:rPr>
                <w:rFonts w:ascii="Arial" w:hAnsi="Arial" w:cs="Arial"/>
                <w:sz w:val="20"/>
                <w:szCs w:val="20"/>
              </w:rPr>
              <w:t xml:space="preserve"> a simplified site and floor plan showing emergency access and egress to the project </w:t>
            </w:r>
          </w:p>
          <w:p w:rsidR="00E318E0" w:rsidRPr="00A469FE" w:rsidRDefault="00E318E0" w:rsidP="00107F62">
            <w:pPr>
              <w:pStyle w:val="ListParagraph"/>
              <w:numPr>
                <w:ilvl w:val="0"/>
                <w:numId w:val="10"/>
              </w:numPr>
              <w:ind w:left="360" w:hanging="180"/>
              <w:rPr>
                <w:rFonts w:ascii="Arial" w:hAnsi="Arial" w:cs="Arial"/>
                <w:sz w:val="20"/>
                <w:szCs w:val="20"/>
              </w:rPr>
            </w:pPr>
            <w:r w:rsidRPr="00A469FE">
              <w:rPr>
                <w:rFonts w:ascii="Arial" w:hAnsi="Arial" w:cs="Arial"/>
                <w:sz w:val="20"/>
                <w:szCs w:val="20"/>
              </w:rPr>
              <w:t xml:space="preserve"> procedures for reporting an emergency</w:t>
            </w:r>
          </w:p>
          <w:p w:rsidR="00E318E0" w:rsidRPr="00A469FE" w:rsidRDefault="00E318E0" w:rsidP="00107F62">
            <w:pPr>
              <w:ind w:left="360" w:hanging="180"/>
              <w:rPr>
                <w:rFonts w:ascii="Arial" w:hAnsi="Arial" w:cs="Arial"/>
                <w:sz w:val="20"/>
                <w:szCs w:val="20"/>
              </w:rPr>
            </w:pPr>
            <w:r w:rsidRPr="00A469FE">
              <w:rPr>
                <w:rFonts w:ascii="Arial" w:hAnsi="Arial" w:cs="Arial"/>
                <w:sz w:val="20"/>
                <w:szCs w:val="20"/>
              </w:rPr>
              <w:t xml:space="preserve">3) emergency assembly points and accountability procedures. </w:t>
            </w:r>
          </w:p>
          <w:p w:rsidR="00E318E0" w:rsidRPr="00A469FE" w:rsidRDefault="00E318E0" w:rsidP="00107F62">
            <w:pPr>
              <w:ind w:left="360" w:hanging="180"/>
              <w:rPr>
                <w:rFonts w:ascii="Arial" w:hAnsi="Arial" w:cs="Arial"/>
                <w:sz w:val="20"/>
                <w:szCs w:val="20"/>
              </w:rPr>
            </w:pPr>
            <w:r w:rsidRPr="00A469FE">
              <w:rPr>
                <w:rFonts w:ascii="Arial" w:hAnsi="Arial" w:cs="Arial"/>
                <w:sz w:val="20"/>
                <w:szCs w:val="20"/>
              </w:rPr>
              <w:t>4) the location and use of any/all fire protection equipment at the site.</w:t>
            </w:r>
          </w:p>
          <w:p w:rsidR="00E318E0" w:rsidRPr="00A469FE" w:rsidRDefault="00E318E0" w:rsidP="00107F62">
            <w:pPr>
              <w:ind w:left="360" w:hanging="180"/>
              <w:rPr>
                <w:rFonts w:ascii="Arial" w:hAnsi="Arial" w:cs="Arial"/>
                <w:sz w:val="20"/>
                <w:szCs w:val="20"/>
              </w:rPr>
            </w:pPr>
            <w:r w:rsidRPr="00A469FE">
              <w:rPr>
                <w:rFonts w:ascii="Arial" w:hAnsi="Arial" w:cs="Arial"/>
                <w:sz w:val="20"/>
                <w:szCs w:val="20"/>
              </w:rPr>
              <w:t>5) the plan will be communicated to all contractors and consultants working on the site.</w:t>
            </w:r>
          </w:p>
          <w:p w:rsidR="00E318E0" w:rsidRPr="00A469FE" w:rsidRDefault="00E318E0" w:rsidP="00107F62">
            <w:pPr>
              <w:pStyle w:val="ListParagraph"/>
              <w:numPr>
                <w:ilvl w:val="0"/>
                <w:numId w:val="11"/>
              </w:numPr>
              <w:ind w:left="180" w:hanging="180"/>
              <w:rPr>
                <w:rFonts w:ascii="Arial" w:hAnsi="Arial" w:cs="Arial"/>
                <w:sz w:val="20"/>
                <w:szCs w:val="20"/>
              </w:rPr>
            </w:pPr>
            <w:r w:rsidRPr="00A469FE">
              <w:rPr>
                <w:rFonts w:ascii="Arial" w:hAnsi="Arial" w:cs="Arial"/>
                <w:sz w:val="20"/>
                <w:szCs w:val="20"/>
              </w:rPr>
              <w:t>The Fire Safety Superintendant is responsible for maintaining and replacing as necessary all fire safety signage and equipment required by this standard and the fire code</w:t>
            </w:r>
          </w:p>
          <w:p w:rsidR="00E318E0" w:rsidRPr="00A469FE" w:rsidRDefault="00E318E0" w:rsidP="0083366E">
            <w:pPr>
              <w:pStyle w:val="ListParagraph"/>
              <w:numPr>
                <w:ilvl w:val="0"/>
                <w:numId w:val="11"/>
              </w:numPr>
              <w:ind w:left="180" w:hanging="180"/>
              <w:rPr>
                <w:rFonts w:ascii="Arial" w:hAnsi="Arial" w:cs="Arial"/>
                <w:sz w:val="20"/>
                <w:szCs w:val="20"/>
              </w:rPr>
            </w:pPr>
            <w:r w:rsidRPr="00A469FE">
              <w:rPr>
                <w:rFonts w:ascii="Arial" w:hAnsi="Arial" w:cs="Arial"/>
                <w:sz w:val="20"/>
                <w:szCs w:val="20"/>
              </w:rPr>
              <w:t>The Fire Safety Superintendant is responsible for supervising any hot work permit system</w:t>
            </w:r>
          </w:p>
          <w:p w:rsidR="00E318E0" w:rsidRDefault="00E318E0" w:rsidP="0083366E">
            <w:pPr>
              <w:pStyle w:val="ListParagraph"/>
              <w:numPr>
                <w:ilvl w:val="0"/>
                <w:numId w:val="11"/>
              </w:numPr>
              <w:ind w:left="180" w:hanging="180"/>
              <w:rPr>
                <w:rFonts w:ascii="Arial" w:hAnsi="Arial" w:cs="Arial"/>
                <w:sz w:val="20"/>
                <w:szCs w:val="20"/>
              </w:rPr>
            </w:pPr>
            <w:r w:rsidRPr="00A469FE">
              <w:rPr>
                <w:rFonts w:ascii="Arial" w:hAnsi="Arial" w:cs="Arial"/>
                <w:sz w:val="20"/>
                <w:szCs w:val="20"/>
              </w:rPr>
              <w:t>The Fire Safety Superintendant is responsible for coordinating, monitoring and tracking all fire protection system impairments required during the course of work.</w:t>
            </w:r>
          </w:p>
          <w:p w:rsidR="00A20BCF" w:rsidRPr="00A20BCF" w:rsidRDefault="00A20BCF" w:rsidP="00A20BCF">
            <w:pPr>
              <w:pStyle w:val="ListParagraph"/>
              <w:ind w:left="180"/>
              <w:rPr>
                <w:rFonts w:ascii="Arial" w:hAnsi="Arial" w:cs="Arial"/>
                <w:sz w:val="8"/>
                <w:szCs w:val="8"/>
              </w:rPr>
            </w:pPr>
          </w:p>
          <w:p w:rsidR="00E318E0" w:rsidRPr="00BB47D4" w:rsidRDefault="00E318E0" w:rsidP="00E318E0">
            <w:pPr>
              <w:rPr>
                <w:rFonts w:ascii="Arial" w:hAnsi="Arial" w:cs="Arial"/>
                <w:sz w:val="20"/>
                <w:szCs w:val="20"/>
                <w:u w:val="single"/>
              </w:rPr>
            </w:pPr>
            <w:r w:rsidRPr="00BB47D4">
              <w:rPr>
                <w:rFonts w:ascii="Arial" w:hAnsi="Arial" w:cs="Arial"/>
                <w:b/>
                <w:sz w:val="20"/>
                <w:szCs w:val="20"/>
                <w:u w:val="single"/>
              </w:rPr>
              <w:t>General Precautions</w:t>
            </w:r>
          </w:p>
          <w:p w:rsidR="00E318E0" w:rsidRPr="00A469FE" w:rsidRDefault="00E318E0" w:rsidP="00E318E0">
            <w:pPr>
              <w:pStyle w:val="ListParagraph"/>
              <w:numPr>
                <w:ilvl w:val="0"/>
                <w:numId w:val="4"/>
              </w:numPr>
              <w:ind w:left="180" w:hanging="180"/>
              <w:rPr>
                <w:rFonts w:ascii="Arial" w:hAnsi="Arial" w:cs="Arial"/>
                <w:sz w:val="20"/>
                <w:szCs w:val="20"/>
              </w:rPr>
            </w:pPr>
            <w:r w:rsidRPr="00A469FE">
              <w:rPr>
                <w:rFonts w:ascii="Arial" w:hAnsi="Arial" w:cs="Arial"/>
                <w:b/>
                <w:sz w:val="20"/>
                <w:szCs w:val="20"/>
              </w:rPr>
              <w:t>Smoking</w:t>
            </w:r>
            <w:r w:rsidRPr="00A469FE">
              <w:rPr>
                <w:rFonts w:ascii="Arial" w:hAnsi="Arial" w:cs="Arial"/>
                <w:sz w:val="20"/>
                <w:szCs w:val="20"/>
              </w:rPr>
              <w:t xml:space="preserve"> permitted only in designated areas with approved ashtrays. All other areas must be posted “No Smoking”</w:t>
            </w:r>
          </w:p>
          <w:p w:rsidR="00E318E0" w:rsidRPr="00A469FE" w:rsidRDefault="00E318E0" w:rsidP="001D1B7A">
            <w:pPr>
              <w:pStyle w:val="ListParagraph"/>
              <w:numPr>
                <w:ilvl w:val="0"/>
                <w:numId w:val="4"/>
              </w:numPr>
              <w:ind w:left="180" w:hanging="180"/>
              <w:rPr>
                <w:rFonts w:ascii="Arial" w:hAnsi="Arial" w:cs="Arial"/>
                <w:sz w:val="20"/>
                <w:szCs w:val="20"/>
              </w:rPr>
            </w:pPr>
            <w:r w:rsidRPr="00A469FE">
              <w:rPr>
                <w:rFonts w:ascii="Arial" w:hAnsi="Arial" w:cs="Arial"/>
                <w:b/>
                <w:sz w:val="20"/>
                <w:szCs w:val="20"/>
              </w:rPr>
              <w:t>Hot Work</w:t>
            </w:r>
            <w:r w:rsidRPr="00A469FE">
              <w:rPr>
                <w:rFonts w:ascii="Arial" w:hAnsi="Arial" w:cs="Arial"/>
                <w:sz w:val="20"/>
                <w:szCs w:val="20"/>
              </w:rPr>
              <w:t xml:space="preserve"> including cutting/welding in accordance with fire code Ch. </w:t>
            </w:r>
            <w:r w:rsidR="001D1B7A">
              <w:rPr>
                <w:rFonts w:ascii="Arial" w:hAnsi="Arial" w:cs="Arial"/>
                <w:sz w:val="20"/>
                <w:szCs w:val="20"/>
              </w:rPr>
              <w:t>33 and Ch. 35</w:t>
            </w:r>
            <w:r w:rsidRPr="00A469FE">
              <w:rPr>
                <w:rFonts w:ascii="Arial" w:hAnsi="Arial" w:cs="Arial"/>
                <w:sz w:val="20"/>
                <w:szCs w:val="20"/>
              </w:rPr>
              <w:t>.</w:t>
            </w:r>
          </w:p>
        </w:tc>
        <w:tc>
          <w:tcPr>
            <w:tcW w:w="3442" w:type="dxa"/>
            <w:tcBorders>
              <w:bottom w:val="single" w:sz="4" w:space="0" w:color="auto"/>
            </w:tcBorders>
          </w:tcPr>
          <w:p w:rsidR="00E318E0" w:rsidRPr="00A469FE" w:rsidRDefault="00E318E0" w:rsidP="00107F62">
            <w:pPr>
              <w:pStyle w:val="ListParagraph"/>
              <w:numPr>
                <w:ilvl w:val="0"/>
                <w:numId w:val="4"/>
              </w:numPr>
              <w:ind w:left="180" w:hanging="180"/>
              <w:rPr>
                <w:rFonts w:ascii="Arial" w:hAnsi="Arial" w:cs="Arial"/>
                <w:sz w:val="20"/>
                <w:szCs w:val="20"/>
              </w:rPr>
            </w:pPr>
            <w:r w:rsidRPr="00A469FE">
              <w:rPr>
                <w:rFonts w:ascii="Arial" w:hAnsi="Arial" w:cs="Arial"/>
                <w:b/>
                <w:sz w:val="20"/>
                <w:szCs w:val="20"/>
              </w:rPr>
              <w:t>Combustible waste</w:t>
            </w:r>
            <w:r w:rsidRPr="00A469FE">
              <w:rPr>
                <w:rFonts w:ascii="Arial" w:hAnsi="Arial" w:cs="Arial"/>
                <w:sz w:val="20"/>
                <w:szCs w:val="20"/>
              </w:rPr>
              <w:t xml:space="preserve"> must be removed from buildings at end of shift and stored in approved waste containers or removed from site.</w:t>
            </w:r>
          </w:p>
          <w:p w:rsidR="00E318E0" w:rsidRPr="00A469FE" w:rsidRDefault="00E318E0" w:rsidP="00107F62">
            <w:pPr>
              <w:pStyle w:val="ListParagraph"/>
              <w:numPr>
                <w:ilvl w:val="0"/>
                <w:numId w:val="4"/>
              </w:numPr>
              <w:ind w:left="180" w:hanging="180"/>
              <w:rPr>
                <w:rFonts w:ascii="Arial" w:hAnsi="Arial" w:cs="Arial"/>
                <w:sz w:val="20"/>
                <w:szCs w:val="20"/>
              </w:rPr>
            </w:pPr>
            <w:r w:rsidRPr="00A469FE">
              <w:rPr>
                <w:rFonts w:ascii="Arial" w:hAnsi="Arial" w:cs="Arial"/>
                <w:b/>
                <w:sz w:val="20"/>
                <w:szCs w:val="20"/>
              </w:rPr>
              <w:t>Self heating materials,</w:t>
            </w:r>
            <w:r w:rsidRPr="00A469FE">
              <w:rPr>
                <w:rFonts w:ascii="Arial" w:hAnsi="Arial" w:cs="Arial"/>
                <w:sz w:val="20"/>
                <w:szCs w:val="20"/>
              </w:rPr>
              <w:t xml:space="preserve"> waste, and equipment</w:t>
            </w:r>
            <w:r w:rsidRPr="00A469FE">
              <w:rPr>
                <w:rFonts w:ascii="Arial" w:hAnsi="Arial" w:cs="Arial"/>
                <w:b/>
                <w:sz w:val="20"/>
                <w:szCs w:val="20"/>
              </w:rPr>
              <w:t xml:space="preserve"> </w:t>
            </w:r>
            <w:r w:rsidRPr="00A469FE">
              <w:rPr>
                <w:rFonts w:ascii="Arial" w:hAnsi="Arial" w:cs="Arial"/>
                <w:sz w:val="20"/>
                <w:szCs w:val="20"/>
              </w:rPr>
              <w:t>must be stored in listed metal waste containers only</w:t>
            </w:r>
          </w:p>
          <w:p w:rsidR="00E318E0" w:rsidRPr="00A469FE" w:rsidRDefault="00E318E0" w:rsidP="00107F62">
            <w:pPr>
              <w:pStyle w:val="ListParagraph"/>
              <w:numPr>
                <w:ilvl w:val="0"/>
                <w:numId w:val="4"/>
              </w:numPr>
              <w:ind w:left="180" w:hanging="180"/>
              <w:rPr>
                <w:rFonts w:ascii="Arial" w:hAnsi="Arial" w:cs="Arial"/>
                <w:sz w:val="20"/>
                <w:szCs w:val="20"/>
              </w:rPr>
            </w:pPr>
            <w:r w:rsidRPr="00A469FE">
              <w:rPr>
                <w:rFonts w:ascii="Arial" w:hAnsi="Arial" w:cs="Arial"/>
                <w:b/>
                <w:sz w:val="20"/>
                <w:szCs w:val="20"/>
              </w:rPr>
              <w:t>Temporary electrical wiring</w:t>
            </w:r>
            <w:r w:rsidRPr="00A469FE">
              <w:rPr>
                <w:rFonts w:ascii="Arial" w:hAnsi="Arial" w:cs="Arial"/>
                <w:sz w:val="20"/>
                <w:szCs w:val="20"/>
              </w:rPr>
              <w:t xml:space="preserve"> </w:t>
            </w:r>
            <w:r w:rsidR="0075631A" w:rsidRPr="00A469FE">
              <w:rPr>
                <w:rFonts w:ascii="Arial" w:hAnsi="Arial" w:cs="Arial"/>
                <w:sz w:val="20"/>
                <w:szCs w:val="20"/>
              </w:rPr>
              <w:t>requires a</w:t>
            </w:r>
            <w:r w:rsidRPr="00A469FE">
              <w:rPr>
                <w:rFonts w:ascii="Arial" w:hAnsi="Arial" w:cs="Arial"/>
                <w:sz w:val="20"/>
                <w:szCs w:val="20"/>
              </w:rPr>
              <w:t xml:space="preserve"> building dept.</w:t>
            </w:r>
            <w:r w:rsidR="0075631A" w:rsidRPr="00A469FE">
              <w:rPr>
                <w:rFonts w:ascii="Arial" w:hAnsi="Arial" w:cs="Arial"/>
                <w:sz w:val="20"/>
                <w:szCs w:val="20"/>
              </w:rPr>
              <w:t xml:space="preserve"> </w:t>
            </w:r>
            <w:r w:rsidRPr="00A469FE">
              <w:rPr>
                <w:rFonts w:ascii="Arial" w:hAnsi="Arial" w:cs="Arial"/>
                <w:sz w:val="20"/>
                <w:szCs w:val="20"/>
              </w:rPr>
              <w:t>permit</w:t>
            </w:r>
          </w:p>
          <w:p w:rsidR="00E318E0" w:rsidRPr="00A469FE" w:rsidRDefault="00E318E0" w:rsidP="00107F62">
            <w:pPr>
              <w:pStyle w:val="ListParagraph"/>
              <w:numPr>
                <w:ilvl w:val="0"/>
                <w:numId w:val="4"/>
              </w:numPr>
              <w:ind w:left="180" w:hanging="180"/>
              <w:rPr>
                <w:rFonts w:ascii="Arial" w:hAnsi="Arial" w:cs="Arial"/>
                <w:sz w:val="20"/>
                <w:szCs w:val="20"/>
              </w:rPr>
            </w:pPr>
            <w:r w:rsidRPr="00A469FE">
              <w:rPr>
                <w:rFonts w:ascii="Arial" w:hAnsi="Arial" w:cs="Arial"/>
                <w:b/>
                <w:sz w:val="20"/>
                <w:szCs w:val="20"/>
              </w:rPr>
              <w:t>Fire watch</w:t>
            </w:r>
            <w:r w:rsidRPr="00A469FE">
              <w:rPr>
                <w:rFonts w:ascii="Arial" w:hAnsi="Arial" w:cs="Arial"/>
                <w:sz w:val="20"/>
                <w:szCs w:val="20"/>
              </w:rPr>
              <w:t xml:space="preserve"> may be required for demolition or hot work.</w:t>
            </w:r>
          </w:p>
          <w:p w:rsidR="00E318E0" w:rsidRPr="00A20BCF" w:rsidRDefault="00E318E0" w:rsidP="00107F62">
            <w:pPr>
              <w:rPr>
                <w:rFonts w:ascii="Arial" w:hAnsi="Arial" w:cs="Arial"/>
                <w:b/>
                <w:sz w:val="8"/>
                <w:szCs w:val="8"/>
              </w:rPr>
            </w:pPr>
          </w:p>
          <w:p w:rsidR="00E318E0" w:rsidRPr="00A20BCF" w:rsidRDefault="00E318E0" w:rsidP="007E59D4">
            <w:pPr>
              <w:rPr>
                <w:rFonts w:ascii="Arial" w:hAnsi="Arial" w:cs="Arial"/>
                <w:b/>
                <w:sz w:val="20"/>
                <w:szCs w:val="20"/>
                <w:u w:val="single"/>
              </w:rPr>
            </w:pPr>
            <w:r w:rsidRPr="00A20BCF">
              <w:rPr>
                <w:rFonts w:ascii="Arial" w:hAnsi="Arial" w:cs="Arial"/>
                <w:b/>
                <w:sz w:val="20"/>
                <w:szCs w:val="20"/>
                <w:u w:val="single"/>
              </w:rPr>
              <w:t>Flammable / Combustible Liquids and Gases</w:t>
            </w:r>
          </w:p>
          <w:p w:rsidR="00E318E0" w:rsidRPr="00A469FE" w:rsidRDefault="00E318E0" w:rsidP="00927B38">
            <w:pPr>
              <w:pStyle w:val="ListParagraph"/>
              <w:numPr>
                <w:ilvl w:val="0"/>
                <w:numId w:val="6"/>
              </w:numPr>
              <w:ind w:left="180" w:hanging="180"/>
              <w:rPr>
                <w:rFonts w:ascii="Arial" w:hAnsi="Arial" w:cs="Arial"/>
                <w:sz w:val="20"/>
                <w:szCs w:val="20"/>
              </w:rPr>
            </w:pPr>
            <w:r w:rsidRPr="00A469FE">
              <w:rPr>
                <w:rFonts w:ascii="Arial" w:hAnsi="Arial" w:cs="Arial"/>
                <w:b/>
                <w:sz w:val="20"/>
                <w:szCs w:val="20"/>
              </w:rPr>
              <w:t>Storage</w:t>
            </w:r>
            <w:r w:rsidRPr="00A469FE">
              <w:rPr>
                <w:rFonts w:ascii="Arial" w:hAnsi="Arial" w:cs="Arial"/>
                <w:sz w:val="20"/>
                <w:szCs w:val="20"/>
              </w:rPr>
              <w:t xml:space="preserve"> is allowed in original DOT approved shipping containers </w:t>
            </w:r>
            <w:r w:rsidRPr="00A469FE">
              <w:rPr>
                <w:rFonts w:ascii="Arial" w:hAnsi="Arial" w:cs="Arial"/>
                <w:b/>
                <w:sz w:val="20"/>
                <w:szCs w:val="20"/>
                <w:u w:val="single"/>
              </w:rPr>
              <w:t>or</w:t>
            </w:r>
            <w:r w:rsidRPr="00A469FE">
              <w:rPr>
                <w:rFonts w:ascii="Arial" w:hAnsi="Arial" w:cs="Arial"/>
                <w:sz w:val="20"/>
                <w:szCs w:val="20"/>
              </w:rPr>
              <w:t xml:space="preserve"> in listed flammable liquid storage cabinets only</w:t>
            </w:r>
            <w:r w:rsidR="0075631A" w:rsidRPr="00A469FE">
              <w:rPr>
                <w:rFonts w:ascii="Arial" w:hAnsi="Arial" w:cs="Arial"/>
                <w:sz w:val="20"/>
                <w:szCs w:val="20"/>
              </w:rPr>
              <w:t xml:space="preserve"> (if indoors), or in an approved location outdoors</w:t>
            </w:r>
            <w:r w:rsidRPr="00A469FE">
              <w:rPr>
                <w:rFonts w:ascii="Arial" w:hAnsi="Arial" w:cs="Arial"/>
                <w:sz w:val="20"/>
                <w:szCs w:val="20"/>
              </w:rPr>
              <w:t>.</w:t>
            </w:r>
          </w:p>
          <w:p w:rsidR="00E318E0" w:rsidRPr="00A469FE" w:rsidRDefault="00E318E0" w:rsidP="007E59D4">
            <w:pPr>
              <w:pStyle w:val="ListParagraph"/>
              <w:numPr>
                <w:ilvl w:val="0"/>
                <w:numId w:val="7"/>
              </w:numPr>
              <w:ind w:left="180" w:hanging="180"/>
              <w:rPr>
                <w:rFonts w:ascii="Arial" w:hAnsi="Arial" w:cs="Arial"/>
                <w:sz w:val="20"/>
                <w:szCs w:val="20"/>
              </w:rPr>
            </w:pPr>
            <w:r w:rsidRPr="00A469FE">
              <w:rPr>
                <w:rFonts w:ascii="Arial" w:hAnsi="Arial" w:cs="Arial"/>
                <w:b/>
                <w:sz w:val="20"/>
                <w:szCs w:val="20"/>
              </w:rPr>
              <w:t>Combustible waste</w:t>
            </w:r>
            <w:r w:rsidRPr="00A469FE">
              <w:rPr>
                <w:rFonts w:ascii="Arial" w:hAnsi="Arial" w:cs="Arial"/>
                <w:sz w:val="20"/>
                <w:szCs w:val="20"/>
              </w:rPr>
              <w:t xml:space="preserve"> and vegetation is prohibited in storage areas.</w:t>
            </w:r>
          </w:p>
          <w:p w:rsidR="00E318E0" w:rsidRPr="00A469FE" w:rsidRDefault="00E318E0" w:rsidP="007E59D4">
            <w:pPr>
              <w:pStyle w:val="ListParagraph"/>
              <w:numPr>
                <w:ilvl w:val="0"/>
                <w:numId w:val="6"/>
              </w:numPr>
              <w:ind w:left="180" w:hanging="180"/>
              <w:rPr>
                <w:rFonts w:ascii="Arial" w:hAnsi="Arial" w:cs="Arial"/>
                <w:sz w:val="20"/>
                <w:szCs w:val="20"/>
              </w:rPr>
            </w:pPr>
            <w:r w:rsidRPr="00A469FE">
              <w:rPr>
                <w:rFonts w:ascii="Arial" w:hAnsi="Arial" w:cs="Arial"/>
                <w:b/>
                <w:sz w:val="20"/>
                <w:szCs w:val="20"/>
              </w:rPr>
              <w:t>Ignition sources</w:t>
            </w:r>
            <w:r w:rsidRPr="00A469FE">
              <w:rPr>
                <w:rFonts w:ascii="Arial" w:hAnsi="Arial" w:cs="Arial"/>
                <w:sz w:val="20"/>
                <w:szCs w:val="20"/>
              </w:rPr>
              <w:t xml:space="preserve"> such as smoking and hot work are not be allowed in storage areas and must be posted.</w:t>
            </w:r>
          </w:p>
          <w:p w:rsidR="00E318E0" w:rsidRPr="00A469FE" w:rsidRDefault="00E318E0" w:rsidP="007E59D4">
            <w:pPr>
              <w:pStyle w:val="ListParagraph"/>
              <w:numPr>
                <w:ilvl w:val="0"/>
                <w:numId w:val="6"/>
              </w:numPr>
              <w:ind w:left="180" w:hanging="180"/>
              <w:rPr>
                <w:rFonts w:ascii="Arial" w:hAnsi="Arial" w:cs="Arial"/>
                <w:sz w:val="20"/>
                <w:szCs w:val="20"/>
              </w:rPr>
            </w:pPr>
            <w:r w:rsidRPr="00A469FE">
              <w:rPr>
                <w:rFonts w:ascii="Arial" w:hAnsi="Arial" w:cs="Arial"/>
                <w:b/>
                <w:sz w:val="20"/>
                <w:szCs w:val="20"/>
              </w:rPr>
              <w:t>Temporary tanks</w:t>
            </w:r>
            <w:r w:rsidRPr="00A469FE">
              <w:rPr>
                <w:rFonts w:ascii="Arial" w:hAnsi="Arial" w:cs="Arial"/>
                <w:sz w:val="20"/>
                <w:szCs w:val="20"/>
              </w:rPr>
              <w:t xml:space="preserve"> require separate fire department permit</w:t>
            </w:r>
          </w:p>
          <w:p w:rsidR="00E318E0" w:rsidRPr="00A469FE" w:rsidRDefault="00E318E0" w:rsidP="007E59D4">
            <w:pPr>
              <w:pStyle w:val="ListParagraph"/>
              <w:numPr>
                <w:ilvl w:val="0"/>
                <w:numId w:val="6"/>
              </w:numPr>
              <w:ind w:left="180" w:hanging="180"/>
              <w:rPr>
                <w:rFonts w:ascii="Arial" w:hAnsi="Arial" w:cs="Arial"/>
                <w:sz w:val="20"/>
                <w:szCs w:val="20"/>
              </w:rPr>
            </w:pPr>
            <w:r w:rsidRPr="00A469FE">
              <w:rPr>
                <w:rFonts w:ascii="Arial" w:hAnsi="Arial" w:cs="Arial"/>
                <w:b/>
                <w:sz w:val="20"/>
                <w:szCs w:val="20"/>
              </w:rPr>
              <w:t>Gas cylinders</w:t>
            </w:r>
            <w:r w:rsidRPr="00A469FE">
              <w:rPr>
                <w:rFonts w:ascii="Arial" w:hAnsi="Arial" w:cs="Arial"/>
                <w:sz w:val="20"/>
                <w:szCs w:val="20"/>
              </w:rPr>
              <w:t xml:space="preserve"> secured in an upright position and protected from damage. Spare cylinders must have valve protective caps in place. All cylinders must be marked by the supplier.</w:t>
            </w:r>
          </w:p>
          <w:p w:rsidR="00E318E0" w:rsidRPr="00A469FE" w:rsidRDefault="00E318E0" w:rsidP="007E59D4">
            <w:pPr>
              <w:pStyle w:val="ListParagraph"/>
              <w:numPr>
                <w:ilvl w:val="0"/>
                <w:numId w:val="6"/>
              </w:numPr>
              <w:ind w:left="180" w:hanging="180"/>
              <w:rPr>
                <w:rFonts w:ascii="Arial" w:hAnsi="Arial" w:cs="Arial"/>
                <w:sz w:val="20"/>
                <w:szCs w:val="20"/>
              </w:rPr>
            </w:pPr>
            <w:r w:rsidRPr="00A469FE">
              <w:rPr>
                <w:rFonts w:ascii="Arial" w:hAnsi="Arial" w:cs="Arial"/>
                <w:b/>
                <w:sz w:val="20"/>
                <w:szCs w:val="20"/>
              </w:rPr>
              <w:t>Liquefied propane</w:t>
            </w:r>
            <w:r w:rsidRPr="00A469FE">
              <w:rPr>
                <w:rFonts w:ascii="Arial" w:hAnsi="Arial" w:cs="Arial"/>
                <w:sz w:val="20"/>
                <w:szCs w:val="20"/>
              </w:rPr>
              <w:t xml:space="preserve"> and similar liquefied or cryogenic fuel gases shall not be stored, dispensed or handled in areas where a gas leak could accumulate</w:t>
            </w:r>
          </w:p>
          <w:p w:rsidR="00E318E0" w:rsidRPr="00A469FE" w:rsidRDefault="00E318E0" w:rsidP="00A20BCF">
            <w:pPr>
              <w:pStyle w:val="ListParagraph"/>
              <w:ind w:left="198"/>
              <w:rPr>
                <w:rFonts w:ascii="Arial" w:hAnsi="Arial" w:cs="Arial"/>
                <w:sz w:val="20"/>
                <w:szCs w:val="20"/>
              </w:rPr>
            </w:pPr>
          </w:p>
        </w:tc>
        <w:tc>
          <w:tcPr>
            <w:tcW w:w="3649" w:type="dxa"/>
            <w:gridSpan w:val="2"/>
            <w:tcBorders>
              <w:bottom w:val="single" w:sz="4" w:space="0" w:color="auto"/>
            </w:tcBorders>
          </w:tcPr>
          <w:p w:rsidR="00E318E0" w:rsidRPr="00BB47D4" w:rsidRDefault="00BB47D4" w:rsidP="00E318E0">
            <w:pPr>
              <w:rPr>
                <w:rFonts w:ascii="Arial" w:hAnsi="Arial" w:cs="Arial"/>
                <w:b/>
                <w:sz w:val="20"/>
                <w:szCs w:val="20"/>
                <w:u w:val="single"/>
              </w:rPr>
            </w:pPr>
            <w:r>
              <w:rPr>
                <w:rFonts w:ascii="Arial" w:hAnsi="Arial" w:cs="Arial"/>
                <w:b/>
                <w:sz w:val="20"/>
                <w:szCs w:val="20"/>
                <w:u w:val="single"/>
              </w:rPr>
              <w:t>Temporary Heating Equipment</w:t>
            </w:r>
          </w:p>
          <w:p w:rsidR="00E318E0" w:rsidRPr="00A469FE" w:rsidRDefault="00E318E0" w:rsidP="00E318E0">
            <w:pPr>
              <w:pStyle w:val="ListParagraph"/>
              <w:numPr>
                <w:ilvl w:val="0"/>
                <w:numId w:val="1"/>
              </w:numPr>
              <w:ind w:left="180" w:hanging="180"/>
              <w:rPr>
                <w:rFonts w:ascii="Arial" w:hAnsi="Arial" w:cs="Arial"/>
                <w:sz w:val="20"/>
                <w:szCs w:val="20"/>
              </w:rPr>
            </w:pPr>
            <w:r w:rsidRPr="00A469FE">
              <w:rPr>
                <w:rFonts w:ascii="Arial" w:hAnsi="Arial" w:cs="Arial"/>
                <w:b/>
                <w:sz w:val="20"/>
                <w:szCs w:val="20"/>
              </w:rPr>
              <w:t>Equipment</w:t>
            </w:r>
            <w:r w:rsidRPr="00A469FE">
              <w:rPr>
                <w:rFonts w:ascii="Arial" w:hAnsi="Arial" w:cs="Arial"/>
                <w:sz w:val="20"/>
                <w:szCs w:val="20"/>
              </w:rPr>
              <w:t xml:space="preserve"> must be listed and labeled per Mechanical Code</w:t>
            </w:r>
          </w:p>
          <w:p w:rsidR="00E318E0" w:rsidRPr="00A469FE" w:rsidRDefault="00E318E0" w:rsidP="00E318E0">
            <w:pPr>
              <w:pStyle w:val="ListParagraph"/>
              <w:numPr>
                <w:ilvl w:val="0"/>
                <w:numId w:val="1"/>
              </w:numPr>
              <w:ind w:left="180" w:hanging="180"/>
              <w:rPr>
                <w:rFonts w:ascii="Arial" w:hAnsi="Arial" w:cs="Arial"/>
                <w:sz w:val="20"/>
                <w:szCs w:val="20"/>
              </w:rPr>
            </w:pPr>
            <w:r w:rsidRPr="00A469FE">
              <w:rPr>
                <w:rFonts w:ascii="Arial" w:hAnsi="Arial" w:cs="Arial"/>
                <w:b/>
                <w:sz w:val="20"/>
                <w:szCs w:val="20"/>
              </w:rPr>
              <w:t>Clearance</w:t>
            </w:r>
            <w:r w:rsidRPr="00A469FE">
              <w:rPr>
                <w:rFonts w:ascii="Arial" w:hAnsi="Arial" w:cs="Arial"/>
                <w:sz w:val="20"/>
                <w:szCs w:val="20"/>
              </w:rPr>
              <w:t xml:space="preserve"> from combustible per manufacturer’s requirements</w:t>
            </w:r>
          </w:p>
          <w:p w:rsidR="00E318E0" w:rsidRPr="00A469FE" w:rsidRDefault="00E318E0" w:rsidP="00E318E0">
            <w:pPr>
              <w:pStyle w:val="ListParagraph"/>
              <w:numPr>
                <w:ilvl w:val="0"/>
                <w:numId w:val="1"/>
              </w:numPr>
              <w:ind w:left="180" w:hanging="180"/>
              <w:rPr>
                <w:rFonts w:ascii="Arial" w:hAnsi="Arial" w:cs="Arial"/>
                <w:sz w:val="20"/>
                <w:szCs w:val="20"/>
              </w:rPr>
            </w:pPr>
            <w:r w:rsidRPr="00A469FE">
              <w:rPr>
                <w:rFonts w:ascii="Arial" w:hAnsi="Arial" w:cs="Arial"/>
                <w:b/>
                <w:sz w:val="20"/>
                <w:szCs w:val="20"/>
              </w:rPr>
              <w:t>Mounted</w:t>
            </w:r>
            <w:r w:rsidRPr="00A469FE">
              <w:rPr>
                <w:rFonts w:ascii="Arial" w:hAnsi="Arial" w:cs="Arial"/>
                <w:sz w:val="20"/>
                <w:szCs w:val="20"/>
              </w:rPr>
              <w:t>/fixed in place and protected from damage</w:t>
            </w:r>
          </w:p>
          <w:p w:rsidR="00E318E0" w:rsidRPr="00A469FE" w:rsidRDefault="00E318E0" w:rsidP="00E318E0">
            <w:pPr>
              <w:pStyle w:val="ListParagraph"/>
              <w:numPr>
                <w:ilvl w:val="0"/>
                <w:numId w:val="1"/>
              </w:numPr>
              <w:ind w:left="216" w:hanging="216"/>
              <w:rPr>
                <w:rFonts w:ascii="Arial" w:hAnsi="Arial" w:cs="Arial"/>
                <w:sz w:val="20"/>
                <w:szCs w:val="20"/>
              </w:rPr>
            </w:pPr>
            <w:r w:rsidRPr="00A469FE">
              <w:rPr>
                <w:rFonts w:ascii="Arial" w:hAnsi="Arial" w:cs="Arial"/>
                <w:b/>
                <w:sz w:val="20"/>
                <w:szCs w:val="20"/>
              </w:rPr>
              <w:t>Supervised</w:t>
            </w:r>
            <w:r w:rsidRPr="00A469FE">
              <w:rPr>
                <w:rFonts w:ascii="Arial" w:hAnsi="Arial" w:cs="Arial"/>
                <w:sz w:val="20"/>
                <w:szCs w:val="20"/>
              </w:rPr>
              <w:t xml:space="preserve"> and maintained by a competent person</w:t>
            </w:r>
          </w:p>
          <w:p w:rsidR="00C6041B" w:rsidRPr="00A20BCF" w:rsidRDefault="00C6041B" w:rsidP="00B219A8">
            <w:pPr>
              <w:rPr>
                <w:rFonts w:ascii="Arial" w:hAnsi="Arial" w:cs="Arial"/>
                <w:sz w:val="8"/>
                <w:szCs w:val="8"/>
              </w:rPr>
            </w:pPr>
          </w:p>
          <w:p w:rsidR="00A0231F" w:rsidRPr="00BB47D4" w:rsidRDefault="00A0231F" w:rsidP="00B219A8">
            <w:pPr>
              <w:rPr>
                <w:rFonts w:ascii="Arial" w:hAnsi="Arial" w:cs="Arial"/>
                <w:b/>
                <w:sz w:val="20"/>
                <w:szCs w:val="20"/>
                <w:u w:val="single"/>
              </w:rPr>
            </w:pPr>
            <w:r w:rsidRPr="00BB47D4">
              <w:rPr>
                <w:rFonts w:ascii="Arial" w:hAnsi="Arial" w:cs="Arial"/>
                <w:b/>
                <w:sz w:val="20"/>
                <w:szCs w:val="20"/>
                <w:u w:val="single"/>
              </w:rPr>
              <w:t>Portable Fire Extinguishers</w:t>
            </w:r>
          </w:p>
          <w:p w:rsidR="00A0231F" w:rsidRPr="00A20BCF" w:rsidRDefault="00A0231F" w:rsidP="00A0231F">
            <w:pPr>
              <w:pStyle w:val="ListParagraph"/>
              <w:numPr>
                <w:ilvl w:val="0"/>
                <w:numId w:val="14"/>
              </w:numPr>
              <w:ind w:left="216" w:hanging="180"/>
              <w:rPr>
                <w:rFonts w:ascii="Arial" w:hAnsi="Arial" w:cs="Arial"/>
                <w:sz w:val="20"/>
                <w:szCs w:val="20"/>
              </w:rPr>
            </w:pPr>
            <w:r w:rsidRPr="00A469FE">
              <w:rPr>
                <w:rFonts w:ascii="Arial" w:hAnsi="Arial" w:cs="Arial"/>
                <w:b/>
                <w:sz w:val="20"/>
                <w:szCs w:val="20"/>
              </w:rPr>
              <w:t>A</w:t>
            </w:r>
            <w:r w:rsidRPr="00A469FE">
              <w:rPr>
                <w:rFonts w:ascii="Arial" w:hAnsi="Arial" w:cs="Arial"/>
                <w:sz w:val="20"/>
                <w:szCs w:val="20"/>
              </w:rPr>
              <w:t xml:space="preserve"> </w:t>
            </w:r>
            <w:r w:rsidRPr="00A469FE">
              <w:rPr>
                <w:rFonts w:ascii="Arial" w:hAnsi="Arial" w:cs="Arial"/>
                <w:b/>
                <w:sz w:val="20"/>
                <w:szCs w:val="20"/>
              </w:rPr>
              <w:t>minimum of one fire extinguisher is required</w:t>
            </w:r>
            <w:r w:rsidRPr="00A469FE">
              <w:rPr>
                <w:rFonts w:ascii="Arial" w:hAnsi="Arial" w:cs="Arial"/>
                <w:sz w:val="20"/>
                <w:szCs w:val="20"/>
              </w:rPr>
              <w:t xml:space="preserve"> on each construction site. The minimum allowable size is </w:t>
            </w:r>
            <w:r w:rsidR="00D17507" w:rsidRPr="00A469FE">
              <w:rPr>
                <w:rFonts w:ascii="Arial" w:hAnsi="Arial" w:cs="Arial"/>
                <w:sz w:val="20"/>
                <w:szCs w:val="20"/>
              </w:rPr>
              <w:t xml:space="preserve">a “2A:10BC”. </w:t>
            </w:r>
          </w:p>
          <w:p w:rsidR="00A20BCF" w:rsidRPr="00A469FE" w:rsidRDefault="00A20BCF" w:rsidP="00A0231F">
            <w:pPr>
              <w:pStyle w:val="ListParagraph"/>
              <w:numPr>
                <w:ilvl w:val="0"/>
                <w:numId w:val="14"/>
              </w:numPr>
              <w:ind w:left="216" w:hanging="180"/>
              <w:rPr>
                <w:rFonts w:ascii="Arial" w:hAnsi="Arial" w:cs="Arial"/>
                <w:sz w:val="20"/>
                <w:szCs w:val="20"/>
              </w:rPr>
            </w:pPr>
            <w:r>
              <w:rPr>
                <w:rFonts w:ascii="Arial" w:hAnsi="Arial" w:cs="Arial"/>
                <w:b/>
                <w:sz w:val="20"/>
                <w:szCs w:val="20"/>
              </w:rPr>
              <w:t xml:space="preserve">Flammable / Combustible liquid storage areas. </w:t>
            </w:r>
            <w:r>
              <w:rPr>
                <w:rFonts w:ascii="Arial" w:hAnsi="Arial" w:cs="Arial"/>
                <w:sz w:val="20"/>
                <w:szCs w:val="20"/>
              </w:rPr>
              <w:t>A</w:t>
            </w:r>
            <w:r w:rsidRPr="00A469FE">
              <w:rPr>
                <w:rFonts w:ascii="Arial" w:hAnsi="Arial" w:cs="Arial"/>
                <w:sz w:val="20"/>
                <w:szCs w:val="20"/>
              </w:rPr>
              <w:t xml:space="preserve"> minimum of one 4A:20BC near each storage area</w:t>
            </w:r>
            <w:r>
              <w:rPr>
                <w:rFonts w:ascii="Arial" w:hAnsi="Arial" w:cs="Arial"/>
                <w:sz w:val="20"/>
                <w:szCs w:val="20"/>
              </w:rPr>
              <w:t>.</w:t>
            </w:r>
          </w:p>
          <w:p w:rsidR="00D17507" w:rsidRPr="00A469FE" w:rsidRDefault="0075631A" w:rsidP="00A0231F">
            <w:pPr>
              <w:pStyle w:val="ListParagraph"/>
              <w:numPr>
                <w:ilvl w:val="0"/>
                <w:numId w:val="14"/>
              </w:numPr>
              <w:ind w:left="216" w:hanging="180"/>
              <w:rPr>
                <w:rFonts w:ascii="Arial" w:hAnsi="Arial" w:cs="Arial"/>
                <w:sz w:val="20"/>
                <w:szCs w:val="20"/>
              </w:rPr>
            </w:pPr>
            <w:r w:rsidRPr="00A469FE">
              <w:rPr>
                <w:rFonts w:ascii="Arial" w:hAnsi="Arial" w:cs="Arial"/>
                <w:b/>
                <w:sz w:val="20"/>
                <w:szCs w:val="20"/>
              </w:rPr>
              <w:t>V</w:t>
            </w:r>
            <w:r w:rsidR="00D17507" w:rsidRPr="00A469FE">
              <w:rPr>
                <w:rFonts w:ascii="Arial" w:hAnsi="Arial" w:cs="Arial"/>
                <w:b/>
                <w:sz w:val="20"/>
                <w:szCs w:val="20"/>
              </w:rPr>
              <w:t>alid inspection</w:t>
            </w:r>
            <w:r w:rsidRPr="00A469FE">
              <w:rPr>
                <w:rFonts w:ascii="Arial" w:hAnsi="Arial" w:cs="Arial"/>
                <w:b/>
                <w:sz w:val="20"/>
                <w:szCs w:val="20"/>
              </w:rPr>
              <w:t>/maintenance</w:t>
            </w:r>
            <w:r w:rsidR="00D17507" w:rsidRPr="00A469FE">
              <w:rPr>
                <w:rFonts w:ascii="Arial" w:hAnsi="Arial" w:cs="Arial"/>
                <w:b/>
                <w:sz w:val="20"/>
                <w:szCs w:val="20"/>
              </w:rPr>
              <w:t xml:space="preserve"> tag</w:t>
            </w:r>
            <w:r w:rsidRPr="00A469FE">
              <w:rPr>
                <w:rFonts w:ascii="Arial" w:hAnsi="Arial" w:cs="Arial"/>
                <w:b/>
                <w:sz w:val="20"/>
                <w:szCs w:val="20"/>
              </w:rPr>
              <w:t>s</w:t>
            </w:r>
            <w:r w:rsidR="00D17507" w:rsidRPr="00A469FE">
              <w:rPr>
                <w:rFonts w:ascii="Arial" w:hAnsi="Arial" w:cs="Arial"/>
                <w:sz w:val="20"/>
                <w:szCs w:val="20"/>
              </w:rPr>
              <w:t xml:space="preserve"> </w:t>
            </w:r>
            <w:r w:rsidRPr="00A469FE">
              <w:rPr>
                <w:rFonts w:ascii="Arial" w:hAnsi="Arial" w:cs="Arial"/>
                <w:sz w:val="20"/>
                <w:szCs w:val="20"/>
              </w:rPr>
              <w:t xml:space="preserve">are required on all fire extinguishers on commercial construction projects. The tag must be </w:t>
            </w:r>
            <w:r w:rsidR="00D17507" w:rsidRPr="00A469FE">
              <w:rPr>
                <w:rFonts w:ascii="Arial" w:hAnsi="Arial" w:cs="Arial"/>
                <w:sz w:val="20"/>
                <w:szCs w:val="20"/>
              </w:rPr>
              <w:t>issued by a firm licensed to inspect and service fire extinguishers in the State of California.</w:t>
            </w:r>
          </w:p>
          <w:p w:rsidR="0075631A" w:rsidRPr="00A469FE" w:rsidRDefault="00D17507" w:rsidP="0075631A">
            <w:pPr>
              <w:pStyle w:val="ListParagraph"/>
              <w:numPr>
                <w:ilvl w:val="0"/>
                <w:numId w:val="14"/>
              </w:numPr>
              <w:ind w:left="216" w:hanging="180"/>
              <w:rPr>
                <w:rFonts w:ascii="Arial" w:hAnsi="Arial" w:cs="Arial"/>
                <w:sz w:val="20"/>
                <w:szCs w:val="20"/>
              </w:rPr>
            </w:pPr>
            <w:r w:rsidRPr="00A469FE">
              <w:rPr>
                <w:rFonts w:ascii="Arial" w:hAnsi="Arial" w:cs="Arial"/>
                <w:b/>
                <w:sz w:val="20"/>
                <w:szCs w:val="20"/>
              </w:rPr>
              <w:t>Additional extinguishers</w:t>
            </w:r>
            <w:r w:rsidRPr="00A469FE">
              <w:rPr>
                <w:rFonts w:ascii="Arial" w:hAnsi="Arial" w:cs="Arial"/>
                <w:sz w:val="20"/>
                <w:szCs w:val="20"/>
              </w:rPr>
              <w:t xml:space="preserve"> are required a</w:t>
            </w:r>
            <w:r w:rsidR="00A0231F" w:rsidRPr="00A469FE">
              <w:rPr>
                <w:rFonts w:ascii="Arial" w:hAnsi="Arial" w:cs="Arial"/>
                <w:sz w:val="20"/>
                <w:szCs w:val="20"/>
              </w:rPr>
              <w:t xml:space="preserve">t each stairway on every floor level containing combustible materials, </w:t>
            </w:r>
            <w:r w:rsidR="0075631A" w:rsidRPr="00A469FE">
              <w:rPr>
                <w:rFonts w:ascii="Arial" w:hAnsi="Arial" w:cs="Arial"/>
                <w:sz w:val="20"/>
                <w:szCs w:val="20"/>
              </w:rPr>
              <w:t xml:space="preserve">and at least </w:t>
            </w:r>
            <w:r w:rsidR="00A0231F" w:rsidRPr="00A469FE">
              <w:rPr>
                <w:rFonts w:ascii="Arial" w:hAnsi="Arial" w:cs="Arial"/>
                <w:sz w:val="20"/>
                <w:szCs w:val="20"/>
              </w:rPr>
              <w:t xml:space="preserve">one fire extinguisher is required </w:t>
            </w:r>
            <w:r w:rsidRPr="00A469FE">
              <w:rPr>
                <w:rFonts w:ascii="Arial" w:hAnsi="Arial" w:cs="Arial"/>
                <w:sz w:val="20"/>
                <w:szCs w:val="20"/>
              </w:rPr>
              <w:t>in each portable building or trailer, storage shed and storage or shipping box that is large enough to enter.</w:t>
            </w:r>
          </w:p>
          <w:p w:rsidR="0075631A" w:rsidRPr="00A20BCF" w:rsidRDefault="0075631A" w:rsidP="0075631A">
            <w:pPr>
              <w:ind w:left="36"/>
              <w:rPr>
                <w:rFonts w:ascii="Arial" w:hAnsi="Arial" w:cs="Arial"/>
                <w:sz w:val="8"/>
                <w:szCs w:val="8"/>
              </w:rPr>
            </w:pPr>
          </w:p>
          <w:p w:rsidR="00A0231F" w:rsidRPr="00BB47D4" w:rsidRDefault="0075631A" w:rsidP="0075631A">
            <w:pPr>
              <w:ind w:left="36"/>
              <w:rPr>
                <w:rFonts w:ascii="Arial" w:hAnsi="Arial" w:cs="Arial"/>
                <w:b/>
                <w:sz w:val="20"/>
                <w:szCs w:val="20"/>
                <w:u w:val="single"/>
              </w:rPr>
            </w:pPr>
            <w:r w:rsidRPr="00BB47D4">
              <w:rPr>
                <w:rFonts w:ascii="Arial" w:hAnsi="Arial" w:cs="Arial"/>
                <w:b/>
                <w:sz w:val="20"/>
                <w:szCs w:val="20"/>
                <w:u w:val="single"/>
              </w:rPr>
              <w:t>Motorized Equipment</w:t>
            </w:r>
            <w:r w:rsidR="00D17507" w:rsidRPr="00BB47D4">
              <w:rPr>
                <w:rFonts w:ascii="Arial" w:hAnsi="Arial" w:cs="Arial"/>
                <w:b/>
                <w:sz w:val="20"/>
                <w:szCs w:val="20"/>
                <w:u w:val="single"/>
              </w:rPr>
              <w:t xml:space="preserve"> </w:t>
            </w:r>
          </w:p>
          <w:p w:rsidR="0075631A" w:rsidRPr="00A469FE" w:rsidRDefault="0075631A" w:rsidP="0075631A">
            <w:pPr>
              <w:pStyle w:val="ListParagraph"/>
              <w:numPr>
                <w:ilvl w:val="0"/>
                <w:numId w:val="15"/>
              </w:numPr>
              <w:ind w:left="216" w:hanging="180"/>
              <w:rPr>
                <w:rFonts w:ascii="Arial" w:hAnsi="Arial" w:cs="Arial"/>
                <w:sz w:val="20"/>
                <w:szCs w:val="20"/>
              </w:rPr>
            </w:pPr>
            <w:r w:rsidRPr="00A469FE">
              <w:rPr>
                <w:rFonts w:ascii="Arial" w:hAnsi="Arial" w:cs="Arial"/>
                <w:sz w:val="20"/>
                <w:szCs w:val="20"/>
              </w:rPr>
              <w:t>Exhaust must not discharge against combustible materials</w:t>
            </w:r>
          </w:p>
          <w:p w:rsidR="0075631A" w:rsidRPr="00A469FE" w:rsidRDefault="0075631A" w:rsidP="0075631A">
            <w:pPr>
              <w:pStyle w:val="ListParagraph"/>
              <w:numPr>
                <w:ilvl w:val="0"/>
                <w:numId w:val="15"/>
              </w:numPr>
              <w:ind w:left="216" w:hanging="180"/>
              <w:rPr>
                <w:rFonts w:ascii="Arial" w:hAnsi="Arial" w:cs="Arial"/>
                <w:sz w:val="20"/>
                <w:szCs w:val="20"/>
              </w:rPr>
            </w:pPr>
            <w:r w:rsidRPr="00A469FE">
              <w:rPr>
                <w:rFonts w:ascii="Arial" w:hAnsi="Arial" w:cs="Arial"/>
                <w:sz w:val="20"/>
                <w:szCs w:val="20"/>
              </w:rPr>
              <w:t>Exhaust must be piped to the outside of the building</w:t>
            </w:r>
          </w:p>
          <w:p w:rsidR="0075631A" w:rsidRPr="00A469FE" w:rsidRDefault="0075631A" w:rsidP="0075631A">
            <w:pPr>
              <w:pStyle w:val="ListParagraph"/>
              <w:numPr>
                <w:ilvl w:val="0"/>
                <w:numId w:val="15"/>
              </w:numPr>
              <w:ind w:left="216" w:hanging="180"/>
              <w:rPr>
                <w:rFonts w:ascii="Arial" w:hAnsi="Arial" w:cs="Arial"/>
                <w:sz w:val="20"/>
                <w:szCs w:val="20"/>
              </w:rPr>
            </w:pPr>
            <w:r w:rsidRPr="00A469FE">
              <w:rPr>
                <w:rFonts w:ascii="Arial" w:hAnsi="Arial" w:cs="Arial"/>
                <w:sz w:val="20"/>
                <w:szCs w:val="20"/>
              </w:rPr>
              <w:t>Motors must be stopped during fueling</w:t>
            </w:r>
          </w:p>
        </w:tc>
      </w:tr>
      <w:tr w:rsidR="00A0231F" w:rsidTr="00F85B87">
        <w:trPr>
          <w:trHeight w:val="9350"/>
        </w:trPr>
        <w:tc>
          <w:tcPr>
            <w:tcW w:w="3578" w:type="dxa"/>
            <w:vMerge w:val="restart"/>
            <w:tcBorders>
              <w:top w:val="single" w:sz="4" w:space="0" w:color="auto"/>
              <w:left w:val="nil"/>
              <w:bottom w:val="nil"/>
              <w:right w:val="nil"/>
            </w:tcBorders>
            <w:shd w:val="clear" w:color="auto" w:fill="EAF1DD" w:themeFill="accent3" w:themeFillTint="33"/>
          </w:tcPr>
          <w:p w:rsidR="00A0231F" w:rsidRPr="00DD6530" w:rsidRDefault="00A0231F" w:rsidP="00B219A8">
            <w:pPr>
              <w:rPr>
                <w:rFonts w:ascii="Arial" w:hAnsi="Arial" w:cs="Arial"/>
                <w:b/>
                <w:sz w:val="20"/>
                <w:szCs w:val="20"/>
                <w:u w:val="single"/>
              </w:rPr>
            </w:pPr>
            <w:r w:rsidRPr="00DD6530">
              <w:rPr>
                <w:rFonts w:ascii="Arial" w:hAnsi="Arial" w:cs="Arial"/>
                <w:b/>
                <w:sz w:val="20"/>
                <w:szCs w:val="20"/>
                <w:u w:val="single"/>
              </w:rPr>
              <w:lastRenderedPageBreak/>
              <w:t>Fire Department Features</w:t>
            </w:r>
          </w:p>
          <w:p w:rsidR="00A0231F" w:rsidRDefault="00A0231F" w:rsidP="00B219A8">
            <w:pPr>
              <w:pStyle w:val="ListParagraph"/>
              <w:numPr>
                <w:ilvl w:val="0"/>
                <w:numId w:val="12"/>
              </w:numPr>
              <w:ind w:left="216" w:hanging="216"/>
              <w:rPr>
                <w:rFonts w:ascii="Arial" w:hAnsi="Arial" w:cs="Arial"/>
                <w:sz w:val="20"/>
                <w:szCs w:val="20"/>
              </w:rPr>
            </w:pPr>
            <w:r w:rsidRPr="00B219A8">
              <w:rPr>
                <w:rFonts w:ascii="Arial" w:hAnsi="Arial" w:cs="Arial"/>
                <w:b/>
                <w:sz w:val="20"/>
                <w:szCs w:val="20"/>
              </w:rPr>
              <w:t>Firefighting water supply</w:t>
            </w:r>
            <w:r>
              <w:rPr>
                <w:rFonts w:ascii="Arial" w:hAnsi="Arial" w:cs="Arial"/>
                <w:sz w:val="20"/>
                <w:szCs w:val="20"/>
              </w:rPr>
              <w:t xml:space="preserve"> around and on the project site must be established prior to site improvements and shall be maintained throughout the duration of the project.</w:t>
            </w:r>
          </w:p>
          <w:p w:rsidR="00A0231F" w:rsidRDefault="00A0231F" w:rsidP="00B219A8">
            <w:pPr>
              <w:pStyle w:val="ListParagraph"/>
              <w:numPr>
                <w:ilvl w:val="0"/>
                <w:numId w:val="12"/>
              </w:numPr>
              <w:ind w:left="216" w:hanging="216"/>
              <w:rPr>
                <w:rFonts w:ascii="Arial" w:hAnsi="Arial" w:cs="Arial"/>
                <w:sz w:val="20"/>
                <w:szCs w:val="20"/>
              </w:rPr>
            </w:pPr>
            <w:r w:rsidRPr="00B219A8">
              <w:rPr>
                <w:rFonts w:ascii="Arial" w:hAnsi="Arial" w:cs="Arial"/>
                <w:b/>
                <w:sz w:val="20"/>
                <w:szCs w:val="20"/>
              </w:rPr>
              <w:t>Fire department access for firefighting</w:t>
            </w:r>
            <w:r w:rsidRPr="00E318E0">
              <w:rPr>
                <w:rFonts w:ascii="Arial" w:hAnsi="Arial" w:cs="Arial"/>
                <w:sz w:val="20"/>
                <w:szCs w:val="20"/>
              </w:rPr>
              <w:t xml:space="preserve"> and other emergency operations is required to be established at the site prior to </w:t>
            </w:r>
            <w:r>
              <w:rPr>
                <w:rFonts w:ascii="Arial" w:hAnsi="Arial" w:cs="Arial"/>
                <w:sz w:val="20"/>
                <w:szCs w:val="20"/>
              </w:rPr>
              <w:t xml:space="preserve">the start of </w:t>
            </w:r>
            <w:r w:rsidRPr="00E318E0">
              <w:rPr>
                <w:rFonts w:ascii="Arial" w:hAnsi="Arial" w:cs="Arial"/>
                <w:sz w:val="20"/>
                <w:szCs w:val="20"/>
              </w:rPr>
              <w:t xml:space="preserve">and throughout the duration of </w:t>
            </w:r>
            <w:r>
              <w:rPr>
                <w:rFonts w:ascii="Arial" w:hAnsi="Arial" w:cs="Arial"/>
                <w:sz w:val="20"/>
                <w:szCs w:val="20"/>
              </w:rPr>
              <w:t>the project. This may include the construction of temporary or permanent fire roads.</w:t>
            </w:r>
          </w:p>
          <w:p w:rsidR="00A0231F" w:rsidRDefault="00A0231F" w:rsidP="00B219A8">
            <w:pPr>
              <w:pStyle w:val="ListParagraph"/>
              <w:numPr>
                <w:ilvl w:val="0"/>
                <w:numId w:val="12"/>
              </w:numPr>
              <w:ind w:left="216" w:hanging="216"/>
              <w:rPr>
                <w:rFonts w:ascii="Arial" w:hAnsi="Arial" w:cs="Arial"/>
                <w:sz w:val="20"/>
                <w:szCs w:val="20"/>
              </w:rPr>
            </w:pPr>
            <w:r w:rsidRPr="00B219A8">
              <w:rPr>
                <w:rFonts w:ascii="Arial" w:hAnsi="Arial" w:cs="Arial"/>
                <w:b/>
                <w:sz w:val="20"/>
                <w:szCs w:val="20"/>
              </w:rPr>
              <w:t>Fire department access key boxes</w:t>
            </w:r>
            <w:r>
              <w:rPr>
                <w:rFonts w:ascii="Arial" w:hAnsi="Arial" w:cs="Arial"/>
                <w:sz w:val="20"/>
                <w:szCs w:val="20"/>
              </w:rPr>
              <w:t xml:space="preserve"> may be required when necessary to enhance site access.</w:t>
            </w:r>
          </w:p>
          <w:p w:rsidR="00A0231F" w:rsidRDefault="00A0231F" w:rsidP="00B219A8">
            <w:pPr>
              <w:pStyle w:val="ListParagraph"/>
              <w:numPr>
                <w:ilvl w:val="0"/>
                <w:numId w:val="12"/>
              </w:numPr>
              <w:ind w:left="216" w:hanging="216"/>
              <w:rPr>
                <w:rFonts w:ascii="Arial" w:hAnsi="Arial" w:cs="Arial"/>
                <w:sz w:val="20"/>
                <w:szCs w:val="20"/>
              </w:rPr>
            </w:pPr>
            <w:r w:rsidRPr="00B219A8">
              <w:rPr>
                <w:rFonts w:ascii="Arial" w:hAnsi="Arial" w:cs="Arial"/>
                <w:b/>
                <w:sz w:val="20"/>
                <w:szCs w:val="20"/>
              </w:rPr>
              <w:t>The project street address</w:t>
            </w:r>
            <w:r>
              <w:rPr>
                <w:rFonts w:ascii="Arial" w:hAnsi="Arial" w:cs="Arial"/>
                <w:sz w:val="20"/>
                <w:szCs w:val="20"/>
              </w:rPr>
              <w:t xml:space="preserve"> shall be displayed prominently on the primary street frontage in lettering no smaller than six inches high on a contrasting background.</w:t>
            </w:r>
          </w:p>
          <w:p w:rsidR="00A0231F" w:rsidRPr="000D33DF" w:rsidRDefault="00A0231F" w:rsidP="00B219A8">
            <w:pPr>
              <w:pStyle w:val="ListParagraph"/>
              <w:numPr>
                <w:ilvl w:val="0"/>
                <w:numId w:val="12"/>
              </w:numPr>
              <w:ind w:left="180" w:hanging="180"/>
            </w:pPr>
            <w:r>
              <w:rPr>
                <w:rFonts w:ascii="Arial" w:hAnsi="Arial" w:cs="Arial"/>
                <w:b/>
                <w:sz w:val="20"/>
                <w:szCs w:val="20"/>
              </w:rPr>
              <w:t>Temporary or permanent e</w:t>
            </w:r>
            <w:r w:rsidRPr="00B219A8">
              <w:rPr>
                <w:rFonts w:ascii="Arial" w:hAnsi="Arial" w:cs="Arial"/>
                <w:b/>
                <w:sz w:val="20"/>
                <w:szCs w:val="20"/>
              </w:rPr>
              <w:t>xit stairs</w:t>
            </w:r>
            <w:r>
              <w:rPr>
                <w:rFonts w:ascii="Arial" w:hAnsi="Arial" w:cs="Arial"/>
                <w:b/>
                <w:sz w:val="20"/>
                <w:szCs w:val="20"/>
              </w:rPr>
              <w:t>.</w:t>
            </w:r>
            <w:r>
              <w:rPr>
                <w:rFonts w:ascii="Arial" w:hAnsi="Arial" w:cs="Arial"/>
                <w:sz w:val="20"/>
                <w:szCs w:val="20"/>
              </w:rPr>
              <w:t xml:space="preserve"> F</w:t>
            </w:r>
            <w:r w:rsidRPr="00B219A8">
              <w:rPr>
                <w:rFonts w:ascii="Arial" w:hAnsi="Arial" w:cs="Arial"/>
                <w:sz w:val="20"/>
                <w:szCs w:val="20"/>
              </w:rPr>
              <w:t>or new buildings (or existing buildings under renovation) 50’ or greater in height or four or more stories tall a minimum of one temporary or permanent illuminated stairwell shall be maintained at all times.</w:t>
            </w:r>
          </w:p>
          <w:p w:rsidR="00A0231F" w:rsidRPr="00E04694" w:rsidRDefault="00A0231F" w:rsidP="00E04694">
            <w:pPr>
              <w:pStyle w:val="ListParagraph"/>
              <w:numPr>
                <w:ilvl w:val="0"/>
                <w:numId w:val="12"/>
              </w:numPr>
              <w:ind w:left="180" w:hanging="180"/>
              <w:rPr>
                <w:rFonts w:ascii="Arial" w:hAnsi="Arial" w:cs="Arial"/>
                <w:sz w:val="20"/>
                <w:szCs w:val="20"/>
              </w:rPr>
            </w:pPr>
            <w:r>
              <w:rPr>
                <w:rFonts w:ascii="Arial" w:hAnsi="Arial" w:cs="Arial"/>
                <w:b/>
                <w:sz w:val="20"/>
                <w:szCs w:val="20"/>
              </w:rPr>
              <w:t>Signage for stairs.</w:t>
            </w:r>
            <w:r>
              <w:rPr>
                <w:rFonts w:ascii="Arial" w:hAnsi="Arial" w:cs="Arial"/>
                <w:sz w:val="20"/>
                <w:szCs w:val="20"/>
              </w:rPr>
              <w:t xml:space="preserve"> All stairs shall be provided with temporary floor identification signs at each floor landing essentially equivalent to that required by fire code section 1022.8 with the following exceptions</w:t>
            </w:r>
          </w:p>
          <w:p w:rsidR="00A0231F" w:rsidRDefault="00A0231F" w:rsidP="00E04694">
            <w:pPr>
              <w:pStyle w:val="ListParagraph"/>
              <w:ind w:left="360" w:hanging="180"/>
              <w:rPr>
                <w:rFonts w:ascii="Arial" w:hAnsi="Arial" w:cs="Arial"/>
                <w:sz w:val="20"/>
                <w:szCs w:val="20"/>
              </w:rPr>
            </w:pPr>
            <w:r>
              <w:rPr>
                <w:rFonts w:ascii="Arial" w:hAnsi="Arial" w:cs="Arial"/>
                <w:sz w:val="20"/>
                <w:szCs w:val="20"/>
              </w:rPr>
              <w:t>1) the designation of the stair shall include its status as temporary or permanent.</w:t>
            </w:r>
          </w:p>
          <w:p w:rsidR="00A0231F" w:rsidRDefault="00A0231F" w:rsidP="00E04694">
            <w:pPr>
              <w:pStyle w:val="ListParagraph"/>
              <w:ind w:left="360" w:hanging="180"/>
              <w:rPr>
                <w:rFonts w:ascii="Arial" w:hAnsi="Arial" w:cs="Arial"/>
                <w:sz w:val="20"/>
                <w:szCs w:val="20"/>
              </w:rPr>
            </w:pPr>
            <w:r>
              <w:rPr>
                <w:rFonts w:ascii="Arial" w:hAnsi="Arial" w:cs="Arial"/>
                <w:sz w:val="20"/>
                <w:szCs w:val="20"/>
              </w:rPr>
              <w:t>2) minimum size may be 8.5”x11”</w:t>
            </w:r>
          </w:p>
          <w:p w:rsidR="00A0231F" w:rsidRPr="00DD6530" w:rsidRDefault="00A0231F" w:rsidP="00DD6530">
            <w:pPr>
              <w:pStyle w:val="ListParagraph"/>
              <w:ind w:left="360" w:hanging="180"/>
              <w:rPr>
                <w:rFonts w:ascii="Arial" w:hAnsi="Arial" w:cs="Arial"/>
                <w:sz w:val="20"/>
                <w:szCs w:val="20"/>
              </w:rPr>
            </w:pPr>
            <w:r>
              <w:rPr>
                <w:rFonts w:ascii="Arial" w:hAnsi="Arial" w:cs="Arial"/>
                <w:sz w:val="20"/>
                <w:szCs w:val="20"/>
              </w:rPr>
              <w:t>3</w:t>
            </w:r>
            <w:r w:rsidRPr="00E04694">
              <w:rPr>
                <w:rFonts w:ascii="Arial" w:hAnsi="Arial" w:cs="Arial"/>
                <w:sz w:val="20"/>
                <w:szCs w:val="20"/>
              </w:rPr>
              <w:t>)</w:t>
            </w:r>
            <w:r>
              <w:rPr>
                <w:rFonts w:ascii="Arial" w:hAnsi="Arial" w:cs="Arial"/>
                <w:sz w:val="20"/>
                <w:szCs w:val="20"/>
              </w:rPr>
              <w:t xml:space="preserve"> signage shall be weather resistant or enclosed in a weather resistant covering such as lamination or vinyl sheet protectors (note that the background and lettering are required to be non-glare)</w:t>
            </w:r>
          </w:p>
          <w:p w:rsidR="00A0231F" w:rsidRDefault="00A0231F" w:rsidP="00E04694">
            <w:pPr>
              <w:pStyle w:val="ListParagraph"/>
              <w:ind w:left="360" w:hanging="180"/>
              <w:rPr>
                <w:rFonts w:ascii="Arial" w:hAnsi="Arial" w:cs="Arial"/>
                <w:sz w:val="20"/>
                <w:szCs w:val="20"/>
              </w:rPr>
            </w:pPr>
            <w:r>
              <w:rPr>
                <w:rFonts w:ascii="Arial" w:hAnsi="Arial" w:cs="Arial"/>
                <w:sz w:val="20"/>
                <w:szCs w:val="20"/>
              </w:rPr>
              <w:t>4) the building levels served by the stair must be changed as necessary to reflect work or conditions which would interfere with the use of the stair, or create unsafe conditions such as pouring of concrete or missing guardrails.</w:t>
            </w:r>
          </w:p>
          <w:p w:rsidR="00A0231F" w:rsidRPr="00E04694" w:rsidRDefault="00A0231F" w:rsidP="00864281">
            <w:pPr>
              <w:pStyle w:val="ListParagraph"/>
              <w:ind w:left="360" w:hanging="180"/>
            </w:pPr>
          </w:p>
        </w:tc>
        <w:tc>
          <w:tcPr>
            <w:tcW w:w="3563" w:type="dxa"/>
            <w:gridSpan w:val="2"/>
            <w:vMerge w:val="restart"/>
            <w:tcBorders>
              <w:top w:val="single" w:sz="4" w:space="0" w:color="auto"/>
              <w:left w:val="nil"/>
              <w:bottom w:val="nil"/>
              <w:right w:val="nil"/>
            </w:tcBorders>
            <w:shd w:val="clear" w:color="auto" w:fill="EAF1DD" w:themeFill="accent3" w:themeFillTint="33"/>
          </w:tcPr>
          <w:p w:rsidR="00A0231F" w:rsidRDefault="00A0231F" w:rsidP="00864281">
            <w:pPr>
              <w:pStyle w:val="ListParagraph"/>
              <w:ind w:left="360" w:hanging="180"/>
              <w:rPr>
                <w:rFonts w:ascii="Arial" w:hAnsi="Arial" w:cs="Arial"/>
                <w:sz w:val="20"/>
                <w:szCs w:val="20"/>
              </w:rPr>
            </w:pPr>
          </w:p>
          <w:p w:rsidR="00A0231F" w:rsidRDefault="00A0231F" w:rsidP="008311B8">
            <w:pPr>
              <w:pStyle w:val="ListParagraph"/>
              <w:numPr>
                <w:ilvl w:val="0"/>
                <w:numId w:val="13"/>
              </w:numPr>
              <w:ind w:left="198" w:hanging="180"/>
              <w:rPr>
                <w:rFonts w:ascii="Arial" w:hAnsi="Arial" w:cs="Arial"/>
                <w:sz w:val="20"/>
                <w:szCs w:val="20"/>
              </w:rPr>
            </w:pPr>
            <w:r w:rsidRPr="00FA70B9">
              <w:rPr>
                <w:rFonts w:ascii="Arial" w:hAnsi="Arial" w:cs="Arial"/>
                <w:b/>
                <w:sz w:val="20"/>
                <w:szCs w:val="20"/>
              </w:rPr>
              <w:t>Standpipes</w:t>
            </w:r>
            <w:r>
              <w:rPr>
                <w:rFonts w:ascii="Arial" w:hAnsi="Arial" w:cs="Arial"/>
                <w:sz w:val="20"/>
                <w:szCs w:val="20"/>
              </w:rPr>
              <w:t xml:space="preserve"> in buildings required to be equipped with standpipe systems shall:</w:t>
            </w:r>
          </w:p>
          <w:p w:rsidR="00A0231F" w:rsidRDefault="00A0231F" w:rsidP="00864281">
            <w:pPr>
              <w:pStyle w:val="ListParagraph"/>
              <w:ind w:left="360" w:hanging="180"/>
              <w:rPr>
                <w:rFonts w:ascii="Arial" w:hAnsi="Arial" w:cs="Arial"/>
                <w:sz w:val="20"/>
                <w:szCs w:val="20"/>
              </w:rPr>
            </w:pPr>
            <w:r>
              <w:rPr>
                <w:rFonts w:ascii="Arial" w:hAnsi="Arial" w:cs="Arial"/>
                <w:sz w:val="20"/>
                <w:szCs w:val="20"/>
              </w:rPr>
              <w:t>1) be provided with at least one working temporary or permanent standpipe before the building exceeds a height of 40 feet</w:t>
            </w:r>
          </w:p>
          <w:p w:rsidR="00A0231F" w:rsidRDefault="00A0231F" w:rsidP="00FA70B9">
            <w:pPr>
              <w:pStyle w:val="ListParagraph"/>
              <w:ind w:left="360" w:hanging="180"/>
              <w:rPr>
                <w:rFonts w:ascii="Arial" w:hAnsi="Arial" w:cs="Arial"/>
                <w:sz w:val="20"/>
                <w:szCs w:val="20"/>
              </w:rPr>
            </w:pPr>
            <w:r>
              <w:rPr>
                <w:rFonts w:ascii="Arial" w:hAnsi="Arial" w:cs="Arial"/>
                <w:sz w:val="20"/>
                <w:szCs w:val="20"/>
              </w:rPr>
              <w:t>2) be extended floor-by-floor as the height of the building increases. At no time will the top hose outlet be lower than the floor immediately below the highest level with secured decking or flooring.</w:t>
            </w:r>
          </w:p>
          <w:p w:rsidR="00A0231F" w:rsidRDefault="00A0231F" w:rsidP="00FA70B9">
            <w:pPr>
              <w:pStyle w:val="ListParagraph"/>
              <w:ind w:left="360" w:hanging="180"/>
              <w:rPr>
                <w:rFonts w:ascii="Arial" w:hAnsi="Arial" w:cs="Arial"/>
                <w:sz w:val="20"/>
                <w:szCs w:val="20"/>
              </w:rPr>
            </w:pPr>
            <w:r>
              <w:rPr>
                <w:rFonts w:ascii="Arial" w:hAnsi="Arial" w:cs="Arial"/>
                <w:sz w:val="20"/>
                <w:szCs w:val="20"/>
              </w:rPr>
              <w:t>3)provide accessible hose connections at usable stairs</w:t>
            </w:r>
          </w:p>
          <w:p w:rsidR="00A0231F" w:rsidRDefault="00A0231F" w:rsidP="008311B8">
            <w:pPr>
              <w:pStyle w:val="ListParagraph"/>
              <w:ind w:left="360" w:hanging="180"/>
              <w:rPr>
                <w:rFonts w:ascii="Arial" w:hAnsi="Arial" w:cs="Arial"/>
                <w:sz w:val="20"/>
                <w:szCs w:val="20"/>
              </w:rPr>
            </w:pPr>
            <w:r>
              <w:rPr>
                <w:rFonts w:ascii="Arial" w:hAnsi="Arial" w:cs="Arial"/>
                <w:sz w:val="20"/>
                <w:szCs w:val="20"/>
              </w:rPr>
              <w:t xml:space="preserve">4) be provided with a Fire Department Connection (FDC) for standpipes that consists of one 2x2.5” wye fitting </w:t>
            </w:r>
            <w:r w:rsidRPr="008311B8">
              <w:rPr>
                <w:rFonts w:ascii="Arial" w:hAnsi="Arial" w:cs="Arial"/>
                <w:sz w:val="20"/>
                <w:szCs w:val="20"/>
                <w:u w:val="single"/>
              </w:rPr>
              <w:t>and</w:t>
            </w:r>
            <w:r>
              <w:rPr>
                <w:rFonts w:ascii="Arial" w:hAnsi="Arial" w:cs="Arial"/>
                <w:sz w:val="20"/>
                <w:szCs w:val="20"/>
              </w:rPr>
              <w:t xml:space="preserve"> a 5” diameter </w:t>
            </w:r>
            <w:proofErr w:type="spellStart"/>
            <w:r>
              <w:rPr>
                <w:rFonts w:ascii="Arial" w:hAnsi="Arial" w:cs="Arial"/>
                <w:sz w:val="20"/>
                <w:szCs w:val="20"/>
              </w:rPr>
              <w:t>stortz</w:t>
            </w:r>
            <w:proofErr w:type="spellEnd"/>
            <w:r>
              <w:rPr>
                <w:rFonts w:ascii="Arial" w:hAnsi="Arial" w:cs="Arial"/>
                <w:sz w:val="20"/>
                <w:szCs w:val="20"/>
              </w:rPr>
              <w:t xml:space="preserve"> style fire hose connection, with appropriate check valves.</w:t>
            </w:r>
          </w:p>
          <w:p w:rsidR="00A0231F" w:rsidRDefault="00A0231F" w:rsidP="008311B8">
            <w:pPr>
              <w:pStyle w:val="ListParagraph"/>
              <w:ind w:left="360" w:hanging="180"/>
              <w:rPr>
                <w:rFonts w:ascii="Arial" w:hAnsi="Arial" w:cs="Arial"/>
                <w:sz w:val="20"/>
                <w:szCs w:val="20"/>
              </w:rPr>
            </w:pPr>
            <w:r>
              <w:rPr>
                <w:rFonts w:ascii="Arial" w:hAnsi="Arial" w:cs="Arial"/>
                <w:sz w:val="20"/>
                <w:szCs w:val="20"/>
              </w:rPr>
              <w:t>5) have the FDC terminated and adequately supported outside all construction fencing, but shall not project into a sidewalk path of travel or the public right-of-way without obtaining an appropriate encroachment permit from a City of Berkeley Public Works Inspector.</w:t>
            </w:r>
          </w:p>
          <w:p w:rsidR="00A0231F" w:rsidRDefault="00A0231F" w:rsidP="008311B8">
            <w:pPr>
              <w:pStyle w:val="ListParagraph"/>
              <w:ind w:left="360" w:hanging="180"/>
              <w:rPr>
                <w:rFonts w:ascii="Arial" w:hAnsi="Arial" w:cs="Arial"/>
                <w:sz w:val="20"/>
                <w:szCs w:val="20"/>
              </w:rPr>
            </w:pPr>
            <w:r>
              <w:rPr>
                <w:rFonts w:ascii="Arial" w:hAnsi="Arial" w:cs="Arial"/>
                <w:sz w:val="20"/>
                <w:szCs w:val="20"/>
              </w:rPr>
              <w:t>6) have the FDC location marked with a durable sign, sized no smaller than 1’h x 2’w, having a white background, red border and red lettering 9” high w/ ½” stroke with the legend “FDC”. Signs with equivalent or better visibility may be approved by a fire inspector.</w:t>
            </w:r>
          </w:p>
          <w:p w:rsidR="00A0231F" w:rsidRDefault="00A0231F" w:rsidP="008311B8">
            <w:pPr>
              <w:pStyle w:val="ListParagraph"/>
              <w:ind w:left="360" w:hanging="180"/>
              <w:rPr>
                <w:rFonts w:ascii="Arial" w:hAnsi="Arial" w:cs="Arial"/>
                <w:sz w:val="20"/>
                <w:szCs w:val="20"/>
              </w:rPr>
            </w:pPr>
            <w:r>
              <w:rPr>
                <w:rFonts w:ascii="Arial" w:hAnsi="Arial" w:cs="Arial"/>
                <w:sz w:val="20"/>
                <w:szCs w:val="20"/>
              </w:rPr>
              <w:t xml:space="preserve">7) have all active hose outlets marked with a durable sign reading “FDC”, on a minimum 8.5”x11” size with white background, a read border and red </w:t>
            </w:r>
            <w:proofErr w:type="gramStart"/>
            <w:r>
              <w:rPr>
                <w:rFonts w:ascii="Arial" w:hAnsi="Arial" w:cs="Arial"/>
                <w:sz w:val="20"/>
                <w:szCs w:val="20"/>
              </w:rPr>
              <w:t>lettering..</w:t>
            </w:r>
            <w:proofErr w:type="gramEnd"/>
          </w:p>
          <w:p w:rsidR="00A0231F" w:rsidRPr="004C4353" w:rsidRDefault="00A0231F" w:rsidP="004C4353">
            <w:pPr>
              <w:pStyle w:val="ListParagraph"/>
              <w:numPr>
                <w:ilvl w:val="0"/>
                <w:numId w:val="13"/>
              </w:numPr>
              <w:ind w:left="198" w:hanging="180"/>
              <w:rPr>
                <w:rFonts w:ascii="Arial" w:hAnsi="Arial" w:cs="Arial"/>
                <w:sz w:val="20"/>
                <w:szCs w:val="20"/>
              </w:rPr>
            </w:pPr>
            <w:r w:rsidRPr="00BA143A">
              <w:rPr>
                <w:rFonts w:ascii="Arial" w:hAnsi="Arial" w:cs="Arial"/>
                <w:b/>
                <w:sz w:val="20"/>
                <w:szCs w:val="20"/>
              </w:rPr>
              <w:t>Standpipes in buildings under demolition</w:t>
            </w:r>
            <w:r>
              <w:rPr>
                <w:rFonts w:ascii="Arial" w:hAnsi="Arial" w:cs="Arial"/>
                <w:sz w:val="20"/>
                <w:szCs w:val="20"/>
              </w:rPr>
              <w:t xml:space="preserve">. Standpipes must be maintained in an operable condition during demolition for use by the fire department. Demolition of standpipes may proceed with the building but should not be demolished further than one level below the level of demolition. </w:t>
            </w:r>
          </w:p>
        </w:tc>
        <w:tc>
          <w:tcPr>
            <w:tcW w:w="3649" w:type="dxa"/>
            <w:gridSpan w:val="2"/>
            <w:tcBorders>
              <w:top w:val="single" w:sz="4" w:space="0" w:color="auto"/>
              <w:left w:val="nil"/>
              <w:bottom w:val="nil"/>
              <w:right w:val="nil"/>
            </w:tcBorders>
            <w:shd w:val="clear" w:color="auto" w:fill="EAF1DD" w:themeFill="accent3" w:themeFillTint="33"/>
          </w:tcPr>
          <w:p w:rsidR="00A0231F" w:rsidRDefault="00A0231F" w:rsidP="003E7419">
            <w:pPr>
              <w:rPr>
                <w:rFonts w:ascii="Arial" w:hAnsi="Arial" w:cs="Arial"/>
                <w:b/>
                <w:sz w:val="20"/>
                <w:szCs w:val="20"/>
              </w:rPr>
            </w:pPr>
          </w:p>
          <w:p w:rsidR="00A0231F" w:rsidRPr="004C4353" w:rsidRDefault="00A0231F" w:rsidP="004C4353">
            <w:pPr>
              <w:pStyle w:val="ListParagraph"/>
              <w:numPr>
                <w:ilvl w:val="0"/>
                <w:numId w:val="13"/>
              </w:numPr>
              <w:ind w:left="216" w:hanging="180"/>
            </w:pPr>
            <w:r w:rsidRPr="004C4353">
              <w:rPr>
                <w:rFonts w:ascii="Arial" w:hAnsi="Arial" w:cs="Arial"/>
                <w:b/>
                <w:sz w:val="20"/>
                <w:szCs w:val="20"/>
              </w:rPr>
              <w:t xml:space="preserve">Fire Sprinklers </w:t>
            </w:r>
            <w:r w:rsidRPr="004C4353">
              <w:rPr>
                <w:rFonts w:ascii="Arial" w:hAnsi="Arial" w:cs="Arial"/>
                <w:sz w:val="20"/>
                <w:szCs w:val="20"/>
              </w:rPr>
              <w:t xml:space="preserve">in buildings under renovation must remain active in all areas </w:t>
            </w:r>
            <w:r>
              <w:rPr>
                <w:rFonts w:ascii="Arial" w:hAnsi="Arial" w:cs="Arial"/>
                <w:sz w:val="20"/>
                <w:szCs w:val="20"/>
              </w:rPr>
              <w:t>not directly affected by the</w:t>
            </w:r>
            <w:r w:rsidRPr="004C4353">
              <w:rPr>
                <w:rFonts w:ascii="Arial" w:hAnsi="Arial" w:cs="Arial"/>
                <w:sz w:val="20"/>
                <w:szCs w:val="20"/>
              </w:rPr>
              <w:t xml:space="preserve"> actual fire sprinkler work being performed. </w:t>
            </w:r>
          </w:p>
          <w:p w:rsidR="00A0231F" w:rsidRDefault="00A0231F" w:rsidP="00A0231F">
            <w:pPr>
              <w:ind w:left="396" w:hanging="180"/>
              <w:rPr>
                <w:rFonts w:ascii="Arial" w:hAnsi="Arial" w:cs="Arial"/>
                <w:sz w:val="20"/>
                <w:szCs w:val="20"/>
              </w:rPr>
            </w:pPr>
            <w:r w:rsidRPr="00A0231F">
              <w:rPr>
                <w:rFonts w:ascii="Arial" w:hAnsi="Arial" w:cs="Arial"/>
                <w:sz w:val="20"/>
                <w:szCs w:val="20"/>
              </w:rPr>
              <w:t xml:space="preserve">1) </w:t>
            </w:r>
            <w:r w:rsidRPr="004C4353">
              <w:rPr>
                <w:rFonts w:ascii="Arial" w:hAnsi="Arial" w:cs="Arial"/>
                <w:sz w:val="20"/>
                <w:szCs w:val="20"/>
              </w:rPr>
              <w:t xml:space="preserve">Whenever possible unaffected portions of the system shall be isolated from sections under construction by </w:t>
            </w:r>
            <w:r>
              <w:rPr>
                <w:rFonts w:ascii="Arial" w:hAnsi="Arial" w:cs="Arial"/>
                <w:sz w:val="20"/>
                <w:szCs w:val="20"/>
              </w:rPr>
              <w:t xml:space="preserve">the use of </w:t>
            </w:r>
            <w:r w:rsidRPr="004C4353">
              <w:rPr>
                <w:rFonts w:ascii="Arial" w:hAnsi="Arial" w:cs="Arial"/>
                <w:sz w:val="20"/>
                <w:szCs w:val="20"/>
              </w:rPr>
              <w:t>blind flange</w:t>
            </w:r>
            <w:r>
              <w:rPr>
                <w:rFonts w:ascii="Arial" w:hAnsi="Arial" w:cs="Arial"/>
                <w:sz w:val="20"/>
                <w:szCs w:val="20"/>
              </w:rPr>
              <w:t>s</w:t>
            </w:r>
            <w:r w:rsidRPr="004C4353">
              <w:rPr>
                <w:rFonts w:ascii="Arial" w:hAnsi="Arial" w:cs="Arial"/>
                <w:sz w:val="20"/>
                <w:szCs w:val="20"/>
              </w:rPr>
              <w:t xml:space="preserve"> or </w:t>
            </w:r>
            <w:r>
              <w:rPr>
                <w:rFonts w:ascii="Arial" w:hAnsi="Arial" w:cs="Arial"/>
                <w:sz w:val="20"/>
                <w:szCs w:val="20"/>
              </w:rPr>
              <w:t xml:space="preserve">the </w:t>
            </w:r>
            <w:r w:rsidRPr="004C4353">
              <w:rPr>
                <w:rFonts w:ascii="Arial" w:hAnsi="Arial" w:cs="Arial"/>
                <w:sz w:val="20"/>
                <w:szCs w:val="20"/>
              </w:rPr>
              <w:t xml:space="preserve">capping of piping. </w:t>
            </w:r>
          </w:p>
          <w:p w:rsidR="00A0231F" w:rsidRDefault="00A0231F" w:rsidP="00A0231F">
            <w:pPr>
              <w:ind w:left="396" w:hanging="180"/>
              <w:rPr>
                <w:rFonts w:ascii="Arial" w:hAnsi="Arial" w:cs="Arial"/>
                <w:sz w:val="20"/>
                <w:szCs w:val="20"/>
              </w:rPr>
            </w:pPr>
            <w:r>
              <w:rPr>
                <w:rFonts w:ascii="Arial" w:hAnsi="Arial" w:cs="Arial"/>
                <w:sz w:val="20"/>
                <w:szCs w:val="20"/>
              </w:rPr>
              <w:t xml:space="preserve">2) </w:t>
            </w:r>
            <w:r w:rsidRPr="004C4353">
              <w:rPr>
                <w:rFonts w:ascii="Arial" w:hAnsi="Arial" w:cs="Arial"/>
                <w:sz w:val="20"/>
                <w:szCs w:val="20"/>
              </w:rPr>
              <w:t xml:space="preserve">If control valves are used to isolate sections of pipe the water supply must be reestablished during periods when work is not being performed, such as after work hours. </w:t>
            </w:r>
          </w:p>
          <w:p w:rsidR="00A0231F" w:rsidRDefault="00A0231F" w:rsidP="00A0231F">
            <w:pPr>
              <w:ind w:left="396" w:hanging="180"/>
              <w:rPr>
                <w:rFonts w:ascii="Arial" w:hAnsi="Arial" w:cs="Arial"/>
                <w:sz w:val="20"/>
                <w:szCs w:val="20"/>
              </w:rPr>
            </w:pPr>
            <w:r>
              <w:rPr>
                <w:rFonts w:ascii="Arial" w:hAnsi="Arial" w:cs="Arial"/>
                <w:sz w:val="20"/>
                <w:szCs w:val="20"/>
              </w:rPr>
              <w:t xml:space="preserve">3) </w:t>
            </w:r>
            <w:r w:rsidRPr="004C4353">
              <w:rPr>
                <w:rFonts w:ascii="Arial" w:hAnsi="Arial" w:cs="Arial"/>
                <w:sz w:val="20"/>
                <w:szCs w:val="20"/>
              </w:rPr>
              <w:t>It is the responsibility of the project Fire Safety Superintendant to coordinate, monitor and track fire system impairments.</w:t>
            </w:r>
          </w:p>
          <w:p w:rsidR="00A0231F" w:rsidRDefault="00A0231F" w:rsidP="00A0231F">
            <w:pPr>
              <w:ind w:left="396" w:hanging="180"/>
            </w:pPr>
            <w:r>
              <w:rPr>
                <w:rFonts w:ascii="Arial" w:hAnsi="Arial" w:cs="Arial"/>
                <w:sz w:val="20"/>
                <w:szCs w:val="20"/>
              </w:rPr>
              <w:t>4) signage notifying occupants and workers of the sprinkler impairment must be posted at the exterior and interior access points in all portions of a building effected by a construction related sprinkler impairment. An identical sign must be posted at the FDC. The signs must also advise occupants to call “911” in case of fire.</w:t>
            </w:r>
          </w:p>
        </w:tc>
      </w:tr>
      <w:tr w:rsidR="00BA143A" w:rsidTr="004701CF">
        <w:trPr>
          <w:trHeight w:hRule="exact" w:val="4680"/>
        </w:trPr>
        <w:tc>
          <w:tcPr>
            <w:tcW w:w="3578" w:type="dxa"/>
            <w:vMerge/>
            <w:tcBorders>
              <w:top w:val="nil"/>
              <w:left w:val="nil"/>
              <w:bottom w:val="single" w:sz="4" w:space="0" w:color="auto"/>
              <w:right w:val="nil"/>
            </w:tcBorders>
          </w:tcPr>
          <w:p w:rsidR="00BA143A" w:rsidRDefault="00BA143A" w:rsidP="003E7419"/>
        </w:tc>
        <w:tc>
          <w:tcPr>
            <w:tcW w:w="3563" w:type="dxa"/>
            <w:gridSpan w:val="2"/>
            <w:vMerge/>
            <w:tcBorders>
              <w:top w:val="nil"/>
              <w:left w:val="nil"/>
              <w:bottom w:val="single" w:sz="4" w:space="0" w:color="auto"/>
              <w:right w:val="nil"/>
            </w:tcBorders>
          </w:tcPr>
          <w:p w:rsidR="00BA143A" w:rsidRDefault="00BA143A" w:rsidP="003E7419"/>
        </w:tc>
        <w:tc>
          <w:tcPr>
            <w:tcW w:w="3649" w:type="dxa"/>
            <w:gridSpan w:val="2"/>
            <w:tcBorders>
              <w:top w:val="nil"/>
              <w:left w:val="nil"/>
              <w:bottom w:val="single" w:sz="4" w:space="0" w:color="auto"/>
              <w:right w:val="nil"/>
            </w:tcBorders>
          </w:tcPr>
          <w:p w:rsidR="00BA143A" w:rsidRDefault="00BA143A" w:rsidP="003E7419"/>
        </w:tc>
      </w:tr>
    </w:tbl>
    <w:p w:rsidR="000915D8" w:rsidRDefault="000915D8" w:rsidP="00F64B8C"/>
    <w:sectPr w:rsidR="000915D8" w:rsidSect="005F19B0">
      <w:footerReference w:type="default" r:id="rId12"/>
      <w:pgSz w:w="12240" w:h="15840"/>
      <w:pgMar w:top="576" w:right="720" w:bottom="450" w:left="720" w:header="720" w:footer="6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02E1" w:rsidRDefault="00DB02E1" w:rsidP="00F668B6">
      <w:r>
        <w:separator/>
      </w:r>
    </w:p>
  </w:endnote>
  <w:endnote w:type="continuationSeparator" w:id="0">
    <w:p w:rsidR="00DB02E1" w:rsidRDefault="00DB02E1" w:rsidP="00F66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69FE" w:rsidRPr="00F668B6" w:rsidRDefault="00931319">
    <w:pPr>
      <w:pStyle w:val="Footer"/>
      <w:rPr>
        <w:rFonts w:ascii="Arial" w:hAnsi="Arial" w:cs="Arial"/>
        <w:i/>
        <w:sz w:val="16"/>
        <w:szCs w:val="16"/>
      </w:rPr>
    </w:pPr>
    <w:r>
      <w:rPr>
        <w:rFonts w:ascii="Arial" w:hAnsi="Arial" w:cs="Arial"/>
        <w:i/>
        <w:sz w:val="16"/>
        <w:szCs w:val="16"/>
      </w:rPr>
      <w:t>6</w:t>
    </w:r>
    <w:r w:rsidR="00A469FE" w:rsidRPr="00F668B6">
      <w:rPr>
        <w:rFonts w:ascii="Arial" w:hAnsi="Arial" w:cs="Arial"/>
        <w:i/>
        <w:sz w:val="16"/>
        <w:szCs w:val="16"/>
      </w:rPr>
      <w:t>/</w:t>
    </w:r>
    <w:r>
      <w:rPr>
        <w:rFonts w:ascii="Arial" w:hAnsi="Arial" w:cs="Arial"/>
        <w:i/>
        <w:sz w:val="16"/>
        <w:szCs w:val="16"/>
      </w:rPr>
      <w:t>29/18</w:t>
    </w:r>
    <w:r w:rsidR="00A469FE" w:rsidRPr="00F668B6">
      <w:rPr>
        <w:rFonts w:ascii="Arial" w:hAnsi="Arial" w:cs="Arial"/>
        <w:i/>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02E1" w:rsidRDefault="00DB02E1" w:rsidP="00F668B6">
      <w:r>
        <w:separator/>
      </w:r>
    </w:p>
  </w:footnote>
  <w:footnote w:type="continuationSeparator" w:id="0">
    <w:p w:rsidR="00DB02E1" w:rsidRDefault="00DB02E1" w:rsidP="00F668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52D26"/>
    <w:multiLevelType w:val="hybridMultilevel"/>
    <w:tmpl w:val="90DA7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6243AC"/>
    <w:multiLevelType w:val="hybridMultilevel"/>
    <w:tmpl w:val="A9DE325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11007248"/>
    <w:multiLevelType w:val="hybridMultilevel"/>
    <w:tmpl w:val="24148C28"/>
    <w:lvl w:ilvl="0" w:tplc="04090001">
      <w:start w:val="1"/>
      <w:numFmt w:val="bullet"/>
      <w:lvlText w:val=""/>
      <w:lvlJc w:val="left"/>
      <w:pPr>
        <w:ind w:left="756" w:hanging="360"/>
      </w:pPr>
      <w:rPr>
        <w:rFonts w:ascii="Symbol" w:hAnsi="Symbol"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3" w15:restartNumberingAfterBreak="0">
    <w:nsid w:val="1E1677CF"/>
    <w:multiLevelType w:val="hybridMultilevel"/>
    <w:tmpl w:val="41D27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9A5FC5"/>
    <w:multiLevelType w:val="hybridMultilevel"/>
    <w:tmpl w:val="E9667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FB6090"/>
    <w:multiLevelType w:val="hybridMultilevel"/>
    <w:tmpl w:val="A0046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D91B97"/>
    <w:multiLevelType w:val="hybridMultilevel"/>
    <w:tmpl w:val="48D23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CE1C36"/>
    <w:multiLevelType w:val="hybridMultilevel"/>
    <w:tmpl w:val="B8D8A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C26BFA"/>
    <w:multiLevelType w:val="hybridMultilevel"/>
    <w:tmpl w:val="96F2273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62D540F3"/>
    <w:multiLevelType w:val="hybridMultilevel"/>
    <w:tmpl w:val="EFB22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974164"/>
    <w:multiLevelType w:val="hybridMultilevel"/>
    <w:tmpl w:val="A92473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497FFD"/>
    <w:multiLevelType w:val="hybridMultilevel"/>
    <w:tmpl w:val="62F4C9A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67282DE6"/>
    <w:multiLevelType w:val="hybridMultilevel"/>
    <w:tmpl w:val="0CD48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550CE7"/>
    <w:multiLevelType w:val="hybridMultilevel"/>
    <w:tmpl w:val="33B03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C67127"/>
    <w:multiLevelType w:val="hybridMultilevel"/>
    <w:tmpl w:val="024EC1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9"/>
  </w:num>
  <w:num w:numId="5">
    <w:abstractNumId w:val="12"/>
  </w:num>
  <w:num w:numId="6">
    <w:abstractNumId w:val="5"/>
  </w:num>
  <w:num w:numId="7">
    <w:abstractNumId w:val="13"/>
  </w:num>
  <w:num w:numId="8">
    <w:abstractNumId w:val="0"/>
  </w:num>
  <w:num w:numId="9">
    <w:abstractNumId w:val="10"/>
  </w:num>
  <w:num w:numId="10">
    <w:abstractNumId w:val="14"/>
  </w:num>
  <w:num w:numId="11">
    <w:abstractNumId w:val="11"/>
  </w:num>
  <w:num w:numId="12">
    <w:abstractNumId w:val="7"/>
  </w:num>
  <w:num w:numId="13">
    <w:abstractNumId w:val="8"/>
  </w:num>
  <w:num w:numId="14">
    <w:abstractNumId w:val="6"/>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EC9"/>
    <w:rsid w:val="000915D8"/>
    <w:rsid w:val="000B1885"/>
    <w:rsid w:val="000D33DF"/>
    <w:rsid w:val="00107F62"/>
    <w:rsid w:val="00112901"/>
    <w:rsid w:val="00196EC9"/>
    <w:rsid w:val="001D1B7A"/>
    <w:rsid w:val="00203AD7"/>
    <w:rsid w:val="00295A7A"/>
    <w:rsid w:val="00307AD6"/>
    <w:rsid w:val="00384090"/>
    <w:rsid w:val="003E7419"/>
    <w:rsid w:val="00403448"/>
    <w:rsid w:val="004140A4"/>
    <w:rsid w:val="00420077"/>
    <w:rsid w:val="004701CF"/>
    <w:rsid w:val="004C4353"/>
    <w:rsid w:val="0050766A"/>
    <w:rsid w:val="00584533"/>
    <w:rsid w:val="005E1F1C"/>
    <w:rsid w:val="005F19B0"/>
    <w:rsid w:val="006154F4"/>
    <w:rsid w:val="00623774"/>
    <w:rsid w:val="006A625F"/>
    <w:rsid w:val="006B61A4"/>
    <w:rsid w:val="006C2659"/>
    <w:rsid w:val="0075631A"/>
    <w:rsid w:val="00771343"/>
    <w:rsid w:val="00773CF2"/>
    <w:rsid w:val="007C077E"/>
    <w:rsid w:val="007E59D4"/>
    <w:rsid w:val="008311B8"/>
    <w:rsid w:val="0083366E"/>
    <w:rsid w:val="00834823"/>
    <w:rsid w:val="00850F50"/>
    <w:rsid w:val="00864281"/>
    <w:rsid w:val="00927B38"/>
    <w:rsid w:val="00931319"/>
    <w:rsid w:val="00A0231F"/>
    <w:rsid w:val="00A20BCF"/>
    <w:rsid w:val="00A469FE"/>
    <w:rsid w:val="00B219A8"/>
    <w:rsid w:val="00BA143A"/>
    <w:rsid w:val="00BB47D4"/>
    <w:rsid w:val="00BC14D2"/>
    <w:rsid w:val="00C324AB"/>
    <w:rsid w:val="00C6041B"/>
    <w:rsid w:val="00C630A9"/>
    <w:rsid w:val="00CC22A0"/>
    <w:rsid w:val="00D14295"/>
    <w:rsid w:val="00D17507"/>
    <w:rsid w:val="00D67AFA"/>
    <w:rsid w:val="00DB02E1"/>
    <w:rsid w:val="00DD6530"/>
    <w:rsid w:val="00E04694"/>
    <w:rsid w:val="00E318E0"/>
    <w:rsid w:val="00F44EED"/>
    <w:rsid w:val="00F57384"/>
    <w:rsid w:val="00F64B8C"/>
    <w:rsid w:val="00F668B6"/>
    <w:rsid w:val="00F85B87"/>
    <w:rsid w:val="00FA7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5AD285F"/>
  <w15:docId w15:val="{8DCFEFF9-D01E-4CE9-8093-562C40136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15D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6E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A625F"/>
    <w:rPr>
      <w:color w:val="0000FF" w:themeColor="hyperlink"/>
      <w:u w:val="single"/>
    </w:rPr>
  </w:style>
  <w:style w:type="paragraph" w:styleId="ListParagraph">
    <w:name w:val="List Paragraph"/>
    <w:basedOn w:val="Normal"/>
    <w:uiPriority w:val="34"/>
    <w:qFormat/>
    <w:rsid w:val="00295A7A"/>
    <w:pPr>
      <w:ind w:left="720"/>
      <w:contextualSpacing/>
    </w:pPr>
  </w:style>
  <w:style w:type="paragraph" w:styleId="BalloonText">
    <w:name w:val="Balloon Text"/>
    <w:basedOn w:val="Normal"/>
    <w:link w:val="BalloonTextChar"/>
    <w:uiPriority w:val="99"/>
    <w:semiHidden/>
    <w:unhideWhenUsed/>
    <w:rsid w:val="006B61A4"/>
    <w:rPr>
      <w:rFonts w:ascii="Tahoma" w:hAnsi="Tahoma" w:cs="Tahoma"/>
      <w:sz w:val="16"/>
      <w:szCs w:val="16"/>
    </w:rPr>
  </w:style>
  <w:style w:type="character" w:customStyle="1" w:styleId="BalloonTextChar">
    <w:name w:val="Balloon Text Char"/>
    <w:basedOn w:val="DefaultParagraphFont"/>
    <w:link w:val="BalloonText"/>
    <w:uiPriority w:val="99"/>
    <w:semiHidden/>
    <w:rsid w:val="006B61A4"/>
    <w:rPr>
      <w:rFonts w:ascii="Tahoma" w:hAnsi="Tahoma" w:cs="Tahoma"/>
      <w:sz w:val="16"/>
      <w:szCs w:val="16"/>
    </w:rPr>
  </w:style>
  <w:style w:type="paragraph" w:styleId="Header">
    <w:name w:val="header"/>
    <w:basedOn w:val="Normal"/>
    <w:link w:val="HeaderChar"/>
    <w:uiPriority w:val="99"/>
    <w:unhideWhenUsed/>
    <w:rsid w:val="00F668B6"/>
    <w:pPr>
      <w:tabs>
        <w:tab w:val="center" w:pos="4680"/>
        <w:tab w:val="right" w:pos="9360"/>
      </w:tabs>
    </w:pPr>
  </w:style>
  <w:style w:type="character" w:customStyle="1" w:styleId="HeaderChar">
    <w:name w:val="Header Char"/>
    <w:basedOn w:val="DefaultParagraphFont"/>
    <w:link w:val="Header"/>
    <w:uiPriority w:val="99"/>
    <w:rsid w:val="00F668B6"/>
    <w:rPr>
      <w:sz w:val="24"/>
      <w:szCs w:val="24"/>
    </w:rPr>
  </w:style>
  <w:style w:type="paragraph" w:styleId="Footer">
    <w:name w:val="footer"/>
    <w:basedOn w:val="Normal"/>
    <w:link w:val="FooterChar"/>
    <w:uiPriority w:val="99"/>
    <w:unhideWhenUsed/>
    <w:rsid w:val="00F668B6"/>
    <w:pPr>
      <w:tabs>
        <w:tab w:val="center" w:pos="4680"/>
        <w:tab w:val="right" w:pos="9360"/>
      </w:tabs>
    </w:pPr>
  </w:style>
  <w:style w:type="character" w:customStyle="1" w:styleId="FooterChar">
    <w:name w:val="Footer Char"/>
    <w:basedOn w:val="DefaultParagraphFont"/>
    <w:link w:val="Footer"/>
    <w:uiPriority w:val="99"/>
    <w:rsid w:val="00F668B6"/>
    <w:rPr>
      <w:sz w:val="24"/>
      <w:szCs w:val="24"/>
    </w:rPr>
  </w:style>
  <w:style w:type="character" w:styleId="UnresolvedMention">
    <w:name w:val="Unresolved Mention"/>
    <w:basedOn w:val="DefaultParagraphFont"/>
    <w:uiPriority w:val="99"/>
    <w:semiHidden/>
    <w:unhideWhenUsed/>
    <w:rsid w:val="00203A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depublishing.com/ca/berkele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lanning@cityofberkeley.info"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mailto:BFDFirePrevention@cityofberkeley.info" TargetMode="External"/><Relationship Id="rId4" Type="http://schemas.openxmlformats.org/officeDocument/2006/relationships/settings" Target="settings.xml"/><Relationship Id="rId9" Type="http://schemas.openxmlformats.org/officeDocument/2006/relationships/hyperlink" Target="mailto:fire@cityofberkeley.inf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2.xml><?xml version="1.0" encoding="utf-8"?>
<ct:contentTypeSchema xmlns:ct="http://schemas.microsoft.com/office/2006/metadata/contentType" xmlns:ma="http://schemas.microsoft.com/office/2006/metadata/properties/metaAttributes" ct:_="" ma:_="" ma:contentTypeName="Document" ma:contentTypeID="0x0101007F782D29F936D342BE5C4C0DFD596879" ma:contentTypeVersion="12" ma:contentTypeDescription="Create a new document." ma:contentTypeScope="" ma:versionID="98bc01be955052715de09dd3b843804b">
  <xsd:schema xmlns:xsd="http://www.w3.org/2001/XMLSchema" xmlns:xs="http://www.w3.org/2001/XMLSchema" xmlns:p="http://schemas.microsoft.com/office/2006/metadata/properties" xmlns:ns1="http://schemas.microsoft.com/sharepoint/v3" xmlns:ns2="e8caf7be-54b9-48c2-8897-8d1410c18b86" xmlns:ns3="c772b9b2-7e4e-407b-bd24-42536e17b57d" targetNamespace="http://schemas.microsoft.com/office/2006/metadata/properties" ma:root="true" ma:fieldsID="89a1ef7030c47216800c28947d5d1a4e" ns1:_="" ns2:_="" ns3:_="">
    <xsd:import namespace="http://schemas.microsoft.com/sharepoint/v3"/>
    <xsd:import namespace="e8caf7be-54b9-48c2-8897-8d1410c18b86"/>
    <xsd:import namespace="c772b9b2-7e4e-407b-bd24-42536e17b57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caf7be-54b9-48c2-8897-8d1410c18b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72b9b2-7e4e-407b-bd24-42536e17b57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D340CA0-E387-4849-85AF-A59BDF1AC742}">
  <ds:schemaRefs>
    <ds:schemaRef ds:uri="http://schemas.openxmlformats.org/officeDocument/2006/bibliography"/>
  </ds:schemaRefs>
</ds:datastoreItem>
</file>

<file path=customXml/itemProps2.xml><?xml version="1.0" encoding="utf-8"?>
<ds:datastoreItem xmlns:ds="http://schemas.openxmlformats.org/officeDocument/2006/customXml" ds:itemID="{1B26A5A0-17B0-41C4-9BE8-368CE02BD212}"/>
</file>

<file path=customXml/itemProps3.xml><?xml version="1.0" encoding="utf-8"?>
<ds:datastoreItem xmlns:ds="http://schemas.openxmlformats.org/officeDocument/2006/customXml" ds:itemID="{A3B52A31-2A0B-4078-8F04-263EF35AEB4F}"/>
</file>

<file path=customXml/itemProps4.xml><?xml version="1.0" encoding="utf-8"?>
<ds:datastoreItem xmlns:ds="http://schemas.openxmlformats.org/officeDocument/2006/customXml" ds:itemID="{F22CAC02-537A-4F24-BFCE-23A63FFFAD6C}"/>
</file>

<file path=docProps/app.xml><?xml version="1.0" encoding="utf-8"?>
<Properties xmlns="http://schemas.openxmlformats.org/officeDocument/2006/extended-properties" xmlns:vt="http://schemas.openxmlformats.org/officeDocument/2006/docPropsVTypes">
  <Template>Normal.dotm</Template>
  <TotalTime>72</TotalTime>
  <Pages>2</Pages>
  <Words>1439</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City of Berkeley</Company>
  <LinksUpToDate>false</LinksUpToDate>
  <CharactersWithSpaces>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sriggs</dc:creator>
  <cp:keywords/>
  <dc:description/>
  <cp:lastModifiedBy>Tieu, Dori</cp:lastModifiedBy>
  <cp:revision>4</cp:revision>
  <cp:lastPrinted>2018-10-29T17:41:00Z</cp:lastPrinted>
  <dcterms:created xsi:type="dcterms:W3CDTF">2018-06-29T15:43:00Z</dcterms:created>
  <dcterms:modified xsi:type="dcterms:W3CDTF">2022-01-19T19:34:00Z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0x0101007F782D29F936D342BE5C4C0DFD596879</vt:lpwstr>
  </property>
</Properties>
</file>